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40BD2" w14:textId="77777777" w:rsidR="00AE5345" w:rsidRPr="00B27CEA" w:rsidRDefault="00AE5345">
      <w:pPr>
        <w:pStyle w:val="Zkladntext"/>
        <w:ind w:left="6867"/>
        <w:rPr>
          <w:rFonts w:ascii="Arial" w:hAnsi="Arial" w:cs="Arial"/>
          <w:sz w:val="18"/>
        </w:rPr>
      </w:pPr>
    </w:p>
    <w:p w14:paraId="4B364643" w14:textId="77777777" w:rsidR="00AE5345" w:rsidRPr="00B27CEA" w:rsidRDefault="00AE5345">
      <w:pPr>
        <w:rPr>
          <w:rFonts w:ascii="Arial" w:hAnsi="Arial" w:cs="Arial"/>
          <w:sz w:val="18"/>
        </w:rPr>
        <w:sectPr w:rsidR="00AE5345" w:rsidRPr="00B27CEA">
          <w:footerReference w:type="default" r:id="rId8"/>
          <w:type w:val="continuous"/>
          <w:pgSz w:w="8400" w:h="11910"/>
          <w:pgMar w:top="80" w:right="480" w:bottom="580" w:left="480" w:header="708" w:footer="386" w:gutter="0"/>
          <w:cols w:space="708"/>
        </w:sectPr>
      </w:pPr>
    </w:p>
    <w:p w14:paraId="7C326369" w14:textId="77777777" w:rsidR="00AE5345" w:rsidRPr="00B27CEA" w:rsidRDefault="00477196">
      <w:pPr>
        <w:spacing w:before="20"/>
        <w:ind w:left="239"/>
        <w:rPr>
          <w:rFonts w:ascii="Arial" w:hAnsi="Arial" w:cs="Arial"/>
          <w:b/>
          <w:sz w:val="18"/>
        </w:rPr>
      </w:pPr>
      <w:bookmarkStart w:id="0" w:name="Alertys_Ruminant_Pregnancy"/>
      <w:bookmarkStart w:id="1" w:name="English"/>
      <w:bookmarkStart w:id="2" w:name="Français"/>
      <w:bookmarkStart w:id="3" w:name="Português"/>
      <w:bookmarkStart w:id="4" w:name="Español"/>
      <w:bookmarkStart w:id="5" w:name="Deutsch"/>
      <w:bookmarkStart w:id="6" w:name="Italiano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Arial" w:hAnsi="Arial"/>
          <w:color w:val="231F20"/>
          <w:sz w:val="18"/>
        </w:rPr>
        <w:t xml:space="preserve">Alertys </w:t>
      </w:r>
      <w:r>
        <w:rPr>
          <w:rFonts w:ascii="Arial" w:hAnsi="Arial"/>
          <w:b/>
          <w:color w:val="231F20"/>
          <w:sz w:val="18"/>
        </w:rPr>
        <w:t>Ruminant Pregnancy</w:t>
      </w:r>
    </w:p>
    <w:p w14:paraId="341CA2A4" w14:textId="77777777" w:rsidR="00AE5345" w:rsidRPr="00B27CEA" w:rsidRDefault="00477196">
      <w:pPr>
        <w:pStyle w:val="Zkladntext"/>
        <w:spacing w:before="37"/>
        <w:ind w:left="239"/>
        <w:rPr>
          <w:rFonts w:ascii="Arial" w:hAnsi="Arial" w:cs="Arial"/>
          <w:sz w:val="16"/>
        </w:rPr>
      </w:pPr>
      <w:r>
        <w:br w:type="column"/>
      </w:r>
      <w:r>
        <w:rPr>
          <w:rFonts w:ascii="Arial" w:hAnsi="Arial"/>
          <w:sz w:val="16"/>
        </w:rPr>
        <w:t>Česká verze</w:t>
      </w:r>
    </w:p>
    <w:p w14:paraId="49982BD8" w14:textId="77777777" w:rsidR="00AE5345" w:rsidRPr="00B27CEA" w:rsidRDefault="00AE5345">
      <w:pPr>
        <w:rPr>
          <w:rFonts w:ascii="Arial" w:hAnsi="Arial" w:cs="Arial"/>
          <w:sz w:val="20"/>
        </w:rPr>
        <w:sectPr w:rsidR="00AE5345" w:rsidRPr="00B27CEA">
          <w:type w:val="continuous"/>
          <w:pgSz w:w="8400" w:h="11910"/>
          <w:pgMar w:top="80" w:right="480" w:bottom="580" w:left="480" w:header="708" w:footer="708" w:gutter="0"/>
          <w:cols w:num="2" w:space="708" w:equalWidth="0">
            <w:col w:w="2850" w:space="2903"/>
            <w:col w:w="1687"/>
          </w:cols>
        </w:sectPr>
      </w:pPr>
    </w:p>
    <w:p w14:paraId="6DD6D522" w14:textId="77777777" w:rsidR="00AE5345" w:rsidRPr="00B27CEA" w:rsidRDefault="00AE5345">
      <w:pPr>
        <w:pStyle w:val="Zkladntext"/>
        <w:rPr>
          <w:rFonts w:ascii="Arial" w:hAnsi="Arial" w:cs="Arial"/>
          <w:sz w:val="3"/>
        </w:rPr>
      </w:pPr>
    </w:p>
    <w:p w14:paraId="65BB671F" w14:textId="553FA262" w:rsidR="00AE5345" w:rsidRPr="00B27CEA" w:rsidRDefault="0052690F">
      <w:pPr>
        <w:pStyle w:val="Zkladntext"/>
        <w:ind w:left="11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pict w14:anchorId="2A119961"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width:5in;height:36pt;mso-left-percent:-10001;mso-top-percent:-10001;mso-position-horizontal:absolute;mso-position-horizontal-relative:char;mso-position-vertical:absolute;mso-position-vertical-relative:line;mso-left-percent:-10001;mso-top-percent:-10001" fillcolor="#4c4d4f" stroked="f">
            <v:textbox inset="0,0,0,0">
              <w:txbxContent>
                <w:p w14:paraId="17484F8C" w14:textId="77777777" w:rsidR="00AE5345" w:rsidRPr="005E0948" w:rsidRDefault="00AE5345" w:rsidP="005E0948">
                  <w:pPr>
                    <w:pStyle w:val="Zkladntext"/>
                    <w:rPr>
                      <w:rFonts w:ascii="Arial" w:hAnsi="Arial" w:cs="Arial"/>
                      <w:sz w:val="21"/>
                    </w:rPr>
                  </w:pPr>
                </w:p>
                <w:p w14:paraId="4C205918" w14:textId="77777777" w:rsidR="00AE5345" w:rsidRPr="005E0948" w:rsidRDefault="00477196" w:rsidP="005E0948">
                  <w:pPr>
                    <w:ind w:left="1440"/>
                    <w:rPr>
                      <w:rFonts w:ascii="Arial" w:hAnsi="Arial" w:cs="Arial"/>
                    </w:rPr>
                  </w:pPr>
                  <w:r w:rsidRPr="005E0948">
                    <w:rPr>
                      <w:rFonts w:ascii="Arial" w:hAnsi="Arial" w:cs="Arial"/>
                      <w:color w:val="FFFFFF"/>
                    </w:rPr>
                    <w:t xml:space="preserve">Testovací souprava na určení březosti </w:t>
                  </w:r>
                  <w:r w:rsidR="005E0948" w:rsidRPr="005E0948">
                    <w:rPr>
                      <w:rFonts w:ascii="Arial" w:hAnsi="Arial" w:cs="Arial"/>
                      <w:color w:val="FFFFFF"/>
                    </w:rPr>
                    <w:t>u</w:t>
                  </w:r>
                  <w:r w:rsidR="005E0948">
                    <w:rPr>
                      <w:rFonts w:ascii="Arial" w:hAnsi="Arial" w:cs="Arial"/>
                      <w:color w:val="FFFFFF"/>
                    </w:rPr>
                    <w:t> </w:t>
                  </w:r>
                  <w:r w:rsidRPr="005E0948">
                    <w:rPr>
                      <w:rFonts w:ascii="Arial" w:hAnsi="Arial" w:cs="Arial"/>
                      <w:color w:val="FFFFFF"/>
                    </w:rPr>
                    <w:t>přežvýkavců</w:t>
                  </w:r>
                </w:p>
              </w:txbxContent>
            </v:textbox>
            <w10:wrap type="none"/>
            <w10:anchorlock/>
          </v:shape>
        </w:pict>
      </w:r>
    </w:p>
    <w:p w14:paraId="616FEE25" w14:textId="77777777" w:rsidR="00AE5345" w:rsidRPr="00B27CEA" w:rsidRDefault="00AE5345">
      <w:pPr>
        <w:rPr>
          <w:rFonts w:ascii="Arial" w:hAnsi="Arial" w:cs="Arial"/>
          <w:sz w:val="18"/>
        </w:rPr>
        <w:sectPr w:rsidR="00AE5345" w:rsidRPr="00B27CEA">
          <w:type w:val="continuous"/>
          <w:pgSz w:w="8400" w:h="11910"/>
          <w:pgMar w:top="80" w:right="480" w:bottom="580" w:left="480" w:header="708" w:footer="708" w:gutter="0"/>
          <w:cols w:space="708"/>
        </w:sectPr>
      </w:pPr>
    </w:p>
    <w:p w14:paraId="1E0FF223" w14:textId="77777777" w:rsidR="00AE5345" w:rsidRPr="00B27CEA" w:rsidRDefault="00AE5345">
      <w:pPr>
        <w:pStyle w:val="Zkladntext"/>
        <w:rPr>
          <w:rFonts w:ascii="Arial" w:hAnsi="Arial" w:cs="Arial"/>
          <w:sz w:val="22"/>
        </w:rPr>
      </w:pPr>
    </w:p>
    <w:p w14:paraId="64C8E362" w14:textId="77777777" w:rsidR="00AE5345" w:rsidRPr="00B27CEA" w:rsidRDefault="00477196" w:rsidP="00B27CEA">
      <w:pPr>
        <w:pStyle w:val="Nadpis11"/>
        <w:spacing w:before="159"/>
        <w:ind w:left="240" w:right="-561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 xml:space="preserve">Název </w:t>
      </w:r>
      <w:r w:rsidR="005E0948">
        <w:rPr>
          <w:rFonts w:ascii="Arial" w:hAnsi="Arial"/>
          <w:color w:val="231F20"/>
          <w:sz w:val="18"/>
        </w:rPr>
        <w:t>a </w:t>
      </w:r>
      <w:r>
        <w:rPr>
          <w:rFonts w:ascii="Arial" w:hAnsi="Arial"/>
          <w:color w:val="231F20"/>
          <w:sz w:val="18"/>
        </w:rPr>
        <w:t>určené použití</w:t>
      </w:r>
    </w:p>
    <w:p w14:paraId="09C80910" w14:textId="77777777" w:rsidR="00AE5345" w:rsidRPr="00B27CEA" w:rsidRDefault="00477196">
      <w:pPr>
        <w:pStyle w:val="Zkladntext"/>
        <w:spacing w:before="86"/>
        <w:ind w:left="240"/>
        <w:rPr>
          <w:rFonts w:ascii="Arial" w:hAnsi="Arial" w:cs="Arial"/>
          <w:sz w:val="16"/>
        </w:rPr>
      </w:pPr>
      <w:r>
        <w:br w:type="column"/>
      </w:r>
      <w:r>
        <w:rPr>
          <w:rFonts w:ascii="Arial" w:hAnsi="Arial"/>
          <w:color w:val="231F20"/>
          <w:sz w:val="16"/>
        </w:rPr>
        <w:t>Určeno pouze pro veterinární použití.</w:t>
      </w:r>
    </w:p>
    <w:p w14:paraId="5A1051D9" w14:textId="77777777" w:rsidR="00AE5345" w:rsidRPr="00B27CEA" w:rsidRDefault="00AE5345">
      <w:pPr>
        <w:rPr>
          <w:rFonts w:ascii="Arial" w:hAnsi="Arial" w:cs="Arial"/>
          <w:sz w:val="20"/>
        </w:rPr>
        <w:sectPr w:rsidR="00AE5345" w:rsidRPr="00B27CEA">
          <w:type w:val="continuous"/>
          <w:pgSz w:w="8400" w:h="11910"/>
          <w:pgMar w:top="80" w:right="480" w:bottom="580" w:left="480" w:header="708" w:footer="708" w:gutter="0"/>
          <w:cols w:num="2" w:space="708" w:equalWidth="0">
            <w:col w:w="2133" w:space="3003"/>
            <w:col w:w="2304"/>
          </w:cols>
        </w:sectPr>
      </w:pPr>
    </w:p>
    <w:p w14:paraId="3F20E406" w14:textId="0CF3AC10" w:rsidR="00AE5345" w:rsidRPr="00B27CEA" w:rsidRDefault="00477196">
      <w:pPr>
        <w:pStyle w:val="Zkladntext"/>
        <w:spacing w:before="45" w:line="204" w:lineRule="exact"/>
        <w:ind w:left="240" w:right="598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Alertys* Ruminant Pregnancy Test Kit</w:t>
      </w:r>
      <w:r w:rsidR="001C1854">
        <w:rPr>
          <w:rFonts w:ascii="Arial" w:hAnsi="Arial"/>
          <w:color w:val="231F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je enzymová imunoanalýza na p</w:t>
      </w:r>
      <w:r w:rsidR="009D0BCE">
        <w:rPr>
          <w:rFonts w:ascii="Arial" w:hAnsi="Arial"/>
          <w:color w:val="231F20"/>
          <w:sz w:val="16"/>
        </w:rPr>
        <w:t>růkaz</w:t>
      </w:r>
      <w:r>
        <w:rPr>
          <w:rFonts w:ascii="Arial" w:hAnsi="Arial"/>
          <w:color w:val="231F20"/>
          <w:sz w:val="16"/>
        </w:rPr>
        <w:t xml:space="preserve"> přítomnosti PAG </w:t>
      </w:r>
      <w:bookmarkStart w:id="7" w:name="_GoBack"/>
      <w:bookmarkEnd w:id="7"/>
      <w:r>
        <w:rPr>
          <w:rFonts w:ascii="Arial" w:hAnsi="Arial"/>
          <w:color w:val="231F20"/>
          <w:sz w:val="16"/>
        </w:rPr>
        <w:t xml:space="preserve">(tzv. pregnancy-associated glycoproteins – glykoproteiny spojené </w:t>
      </w:r>
      <w:r w:rsidR="005E0948">
        <w:rPr>
          <w:rFonts w:ascii="Arial" w:hAnsi="Arial"/>
          <w:color w:val="231F20"/>
          <w:sz w:val="16"/>
        </w:rPr>
        <w:t>s </w:t>
      </w:r>
      <w:r>
        <w:rPr>
          <w:rFonts w:ascii="Arial" w:hAnsi="Arial"/>
          <w:color w:val="231F20"/>
          <w:sz w:val="16"/>
        </w:rPr>
        <w:t xml:space="preserve">březostí) jako markeru březosti v séru nebo EDTA plazmě skotu, séru ovcí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koz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EDTA plazmě samic buvolů indických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bizonů.</w:t>
      </w:r>
    </w:p>
    <w:p w14:paraId="6BD88D1F" w14:textId="77777777" w:rsidR="00AE5345" w:rsidRPr="00B27CEA" w:rsidRDefault="00AE5345">
      <w:pPr>
        <w:pStyle w:val="Zkladntext"/>
        <w:spacing w:before="7"/>
        <w:rPr>
          <w:rFonts w:ascii="Arial" w:hAnsi="Arial" w:cs="Arial"/>
          <w:sz w:val="13"/>
        </w:rPr>
      </w:pPr>
    </w:p>
    <w:p w14:paraId="6DAAE162" w14:textId="77777777" w:rsidR="00AE5345" w:rsidRPr="00B27CEA" w:rsidRDefault="00477196">
      <w:pPr>
        <w:pStyle w:val="Nadpis11"/>
        <w:spacing w:before="1"/>
        <w:ind w:left="240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>Obecné informace</w:t>
      </w:r>
    </w:p>
    <w:p w14:paraId="4F956802" w14:textId="77777777" w:rsidR="00AE5345" w:rsidRPr="00B27CEA" w:rsidRDefault="00477196" w:rsidP="00B27CEA">
      <w:pPr>
        <w:pStyle w:val="Zkladntext"/>
        <w:spacing w:before="45" w:line="204" w:lineRule="exact"/>
        <w:ind w:left="240" w:right="29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Přesné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včasné určení březosti dojnic představuje zásadní součást moderních programů na řízení reprodukce. Veterinární lékaři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zemědělci využívají metodu raného určování nezabřezlých krav k tomu, aby provedli opětovné připuštění dříve, zkrátili dobu mezi otelením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maximalizovali tak produkci mléka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výnos farmy. Březost se u krav běžně zjišťuje rektální palpací nebo transrektálním ultrazvukem (TU). Testovací souprava na určení březosti Alertys* Ruminant Pregnancy Test Kit představuje laboratorní metodu pro přesné určení březosti již 28 dnů po připuštění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21 dnů po transferu embryí, což může veterinárním lékařům </w:t>
      </w:r>
      <w:r w:rsidR="005E0948">
        <w:rPr>
          <w:rFonts w:ascii="Arial" w:hAnsi="Arial"/>
          <w:color w:val="231F20"/>
          <w:sz w:val="16"/>
        </w:rPr>
        <w:t>i </w:t>
      </w:r>
      <w:r>
        <w:rPr>
          <w:rFonts w:ascii="Arial" w:hAnsi="Arial"/>
          <w:color w:val="231F20"/>
          <w:sz w:val="16"/>
        </w:rPr>
        <w:t>zemědělcům-producentům mléka poskytnout důležitý nástroj pro časné rozpoznání březích krav. Test lze používat ≥ 60 dnů po otelení.</w:t>
      </w:r>
    </w:p>
    <w:p w14:paraId="31C3F4DC" w14:textId="77777777" w:rsidR="00AE5345" w:rsidRPr="00B27CEA" w:rsidRDefault="00AE5345">
      <w:pPr>
        <w:pStyle w:val="Zkladntext"/>
        <w:spacing w:before="7"/>
        <w:rPr>
          <w:rFonts w:ascii="Arial" w:hAnsi="Arial" w:cs="Arial"/>
          <w:sz w:val="13"/>
        </w:rPr>
      </w:pPr>
    </w:p>
    <w:p w14:paraId="4595777C" w14:textId="77777777" w:rsidR="00AE5345" w:rsidRPr="00B27CEA" w:rsidRDefault="00477196">
      <w:pPr>
        <w:pStyle w:val="Nadpis11"/>
        <w:spacing w:before="1"/>
        <w:ind w:left="240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 xml:space="preserve">Vzorky ovcí, koz </w:t>
      </w:r>
      <w:r w:rsidR="005E0948">
        <w:rPr>
          <w:rFonts w:ascii="Arial" w:hAnsi="Arial"/>
          <w:color w:val="231F20"/>
          <w:sz w:val="18"/>
        </w:rPr>
        <w:t>a </w:t>
      </w:r>
      <w:r>
        <w:rPr>
          <w:rFonts w:ascii="Arial" w:hAnsi="Arial"/>
          <w:color w:val="231F20"/>
          <w:sz w:val="18"/>
        </w:rPr>
        <w:t xml:space="preserve">samic buvolů indických </w:t>
      </w:r>
      <w:r w:rsidR="005E0948">
        <w:rPr>
          <w:rFonts w:ascii="Arial" w:hAnsi="Arial"/>
          <w:color w:val="231F20"/>
          <w:sz w:val="18"/>
        </w:rPr>
        <w:t>a </w:t>
      </w:r>
      <w:r>
        <w:rPr>
          <w:rFonts w:ascii="Arial" w:hAnsi="Arial"/>
          <w:color w:val="231F20"/>
          <w:sz w:val="18"/>
        </w:rPr>
        <w:t>bizonů</w:t>
      </w:r>
    </w:p>
    <w:p w14:paraId="1215A88A" w14:textId="77777777" w:rsidR="00AE5345" w:rsidRPr="00B27CEA" w:rsidRDefault="00477196" w:rsidP="00B27CEA">
      <w:pPr>
        <w:pStyle w:val="Zkladntext"/>
        <w:spacing w:before="45" w:line="204" w:lineRule="exact"/>
        <w:ind w:left="240" w:right="238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Přesné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včasné určení březosti ovcí, koz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samic buvolů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bizonů představuje zásadní součást moderních programů na řízení reprodukce. Veterinární lékaři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chovatelé využívají metodu raného určování nezabřezlých ovcí, koz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samic buvolů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bizonů </w:t>
      </w:r>
      <w:r w:rsidR="005E0948">
        <w:rPr>
          <w:rFonts w:ascii="Arial" w:hAnsi="Arial"/>
          <w:color w:val="231F20"/>
          <w:sz w:val="16"/>
        </w:rPr>
        <w:t>k </w:t>
      </w:r>
      <w:r>
        <w:rPr>
          <w:rFonts w:ascii="Arial" w:hAnsi="Arial"/>
          <w:color w:val="231F20"/>
          <w:sz w:val="16"/>
        </w:rPr>
        <w:t xml:space="preserve">tomu, aby provedli opětovné připuštění dříve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maximalizovali tak výnos farmy. Březost se u samic buvolů indických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bizonů běžně zjišťuje rektální palpací nebo transrektálním ultrazvukem. Testovací souprava na určení březosti Alertys* Ruminant Pregnancy Test Kit představuje laboratorní metodu pro přesné určení březosti již 28 dnů po připuštění </w:t>
      </w:r>
      <w:r w:rsidR="005E0948">
        <w:rPr>
          <w:rFonts w:ascii="Arial" w:hAnsi="Arial"/>
          <w:color w:val="231F20"/>
          <w:sz w:val="16"/>
        </w:rPr>
        <w:t>u </w:t>
      </w:r>
      <w:r>
        <w:rPr>
          <w:rFonts w:ascii="Arial" w:hAnsi="Arial"/>
          <w:color w:val="231F20"/>
          <w:sz w:val="16"/>
        </w:rPr>
        <w:t xml:space="preserve">koz, 35 dnů </w:t>
      </w:r>
      <w:r w:rsidR="005E0948">
        <w:rPr>
          <w:rFonts w:ascii="Arial" w:hAnsi="Arial"/>
          <w:color w:val="231F20"/>
          <w:sz w:val="16"/>
        </w:rPr>
        <w:t>u </w:t>
      </w:r>
      <w:r>
        <w:rPr>
          <w:rFonts w:ascii="Arial" w:hAnsi="Arial"/>
          <w:color w:val="231F20"/>
          <w:sz w:val="16"/>
        </w:rPr>
        <w:t xml:space="preserve">ovcí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30 dnů </w:t>
      </w:r>
      <w:r w:rsidR="005E0948">
        <w:rPr>
          <w:rFonts w:ascii="Arial" w:hAnsi="Arial"/>
          <w:color w:val="231F20"/>
          <w:sz w:val="16"/>
        </w:rPr>
        <w:t>u </w:t>
      </w:r>
      <w:r>
        <w:rPr>
          <w:rFonts w:ascii="Arial" w:hAnsi="Arial"/>
          <w:color w:val="231F20"/>
          <w:sz w:val="16"/>
        </w:rPr>
        <w:t>samic buvolů indických.</w:t>
      </w:r>
      <w:r>
        <w:rPr>
          <w:rFonts w:ascii="Arial" w:hAnsi="Arial"/>
          <w:color w:val="231F20"/>
          <w:sz w:val="8"/>
        </w:rPr>
        <w:t xml:space="preserve">† </w:t>
      </w:r>
      <w:r w:rsidR="005E0948">
        <w:rPr>
          <w:rFonts w:ascii="Arial" w:hAnsi="Arial"/>
          <w:color w:val="231F20"/>
          <w:sz w:val="16"/>
        </w:rPr>
        <w:t>U </w:t>
      </w:r>
      <w:r>
        <w:rPr>
          <w:rFonts w:ascii="Arial" w:hAnsi="Arial"/>
          <w:color w:val="231F20"/>
          <w:sz w:val="16"/>
        </w:rPr>
        <w:t xml:space="preserve">samic bizonů nebyl nejkratší interval po připuštění validován. </w:t>
      </w:r>
      <w:r w:rsidR="005E0948">
        <w:rPr>
          <w:rFonts w:ascii="Arial" w:hAnsi="Arial"/>
          <w:color w:val="231F20"/>
          <w:sz w:val="16"/>
        </w:rPr>
        <w:t>U </w:t>
      </w:r>
      <w:r>
        <w:rPr>
          <w:rFonts w:ascii="Arial" w:hAnsi="Arial"/>
          <w:color w:val="231F20"/>
          <w:sz w:val="16"/>
        </w:rPr>
        <w:t>samic buvolů je možné test používat ≥ 60 dnů po porodu.</w:t>
      </w:r>
      <w:r>
        <w:rPr>
          <w:rFonts w:ascii="Arial" w:hAnsi="Arial"/>
          <w:color w:val="231F20"/>
          <w:sz w:val="16"/>
          <w:vertAlign w:val="superscript"/>
        </w:rPr>
        <w:t>†</w:t>
      </w:r>
      <w:r>
        <w:rPr>
          <w:rFonts w:ascii="Arial" w:hAnsi="Arial"/>
          <w:color w:val="231F20"/>
          <w:sz w:val="8"/>
        </w:rPr>
        <w:t xml:space="preserve"> </w:t>
      </w:r>
      <w:r w:rsidR="005E0948">
        <w:rPr>
          <w:rFonts w:ascii="Arial" w:hAnsi="Arial"/>
          <w:color w:val="231F20"/>
          <w:sz w:val="16"/>
        </w:rPr>
        <w:t>U </w:t>
      </w:r>
      <w:r>
        <w:rPr>
          <w:rFonts w:ascii="Arial" w:hAnsi="Arial"/>
          <w:color w:val="231F20"/>
          <w:sz w:val="16"/>
        </w:rPr>
        <w:t xml:space="preserve">ovcí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koz nebyl interval použití testu po porodu stanoven.</w:t>
      </w:r>
    </w:p>
    <w:p w14:paraId="63EF7D76" w14:textId="24D6D1D4" w:rsidR="00AE5345" w:rsidRPr="00B27CEA" w:rsidRDefault="00477196">
      <w:pPr>
        <w:spacing w:before="108"/>
        <w:ind w:left="240"/>
        <w:rPr>
          <w:rFonts w:ascii="Arial" w:hAnsi="Arial" w:cs="Arial"/>
          <w:sz w:val="12"/>
        </w:rPr>
      </w:pPr>
      <w:r>
        <w:rPr>
          <w:rFonts w:ascii="Arial" w:hAnsi="Arial"/>
          <w:color w:val="231F20"/>
          <w:sz w:val="12"/>
          <w:vertAlign w:val="superscript"/>
        </w:rPr>
        <w:t>†</w:t>
      </w:r>
      <w:r w:rsidR="009D0BCE">
        <w:rPr>
          <w:rFonts w:ascii="Arial" w:hAnsi="Arial"/>
          <w:color w:val="231F20"/>
          <w:sz w:val="12"/>
        </w:rPr>
        <w:t>Výkonnostní data</w:t>
      </w:r>
      <w:r>
        <w:rPr>
          <w:rFonts w:ascii="Arial" w:hAnsi="Arial"/>
          <w:color w:val="231F20"/>
          <w:sz w:val="12"/>
        </w:rPr>
        <w:t xml:space="preserve"> </w:t>
      </w:r>
      <w:r w:rsidR="009D0BCE">
        <w:rPr>
          <w:rFonts w:ascii="Arial" w:hAnsi="Arial"/>
          <w:color w:val="231F20"/>
          <w:sz w:val="12"/>
        </w:rPr>
        <w:t>jsou uvedena</w:t>
      </w:r>
      <w:r>
        <w:rPr>
          <w:rFonts w:ascii="Arial" w:hAnsi="Arial"/>
          <w:color w:val="231F20"/>
          <w:sz w:val="12"/>
        </w:rPr>
        <w:t xml:space="preserve"> ve validační zprávě </w:t>
      </w:r>
      <w:r w:rsidR="005E0948">
        <w:rPr>
          <w:rFonts w:ascii="Arial" w:hAnsi="Arial"/>
          <w:color w:val="231F20"/>
          <w:sz w:val="12"/>
        </w:rPr>
        <w:t>k </w:t>
      </w:r>
      <w:r>
        <w:rPr>
          <w:rFonts w:ascii="Arial" w:hAnsi="Arial"/>
          <w:color w:val="231F20"/>
          <w:sz w:val="12"/>
        </w:rPr>
        <w:t>testu Alertys</w:t>
      </w:r>
      <w:r>
        <w:rPr>
          <w:rFonts w:ascii="Arial" w:hAnsi="Arial"/>
          <w:color w:val="231F20"/>
          <w:sz w:val="6"/>
        </w:rPr>
        <w:t xml:space="preserve">* </w:t>
      </w:r>
      <w:r>
        <w:rPr>
          <w:rFonts w:ascii="Arial" w:hAnsi="Arial"/>
          <w:color w:val="231F20"/>
          <w:sz w:val="12"/>
        </w:rPr>
        <w:t>Ruminant Pregnancy.</w:t>
      </w:r>
    </w:p>
    <w:p w14:paraId="75AD1512" w14:textId="77777777" w:rsidR="00AE5345" w:rsidRPr="00B27CEA" w:rsidRDefault="00AE5345">
      <w:pPr>
        <w:pStyle w:val="Zkladntext"/>
        <w:spacing w:before="5"/>
        <w:rPr>
          <w:rFonts w:ascii="Arial" w:hAnsi="Arial" w:cs="Arial"/>
          <w:sz w:val="14"/>
        </w:rPr>
      </w:pPr>
    </w:p>
    <w:p w14:paraId="0C0E4163" w14:textId="77777777" w:rsidR="00AE5345" w:rsidRPr="00B27CEA" w:rsidRDefault="00477196">
      <w:pPr>
        <w:pStyle w:val="Nadpis11"/>
        <w:ind w:left="240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 xml:space="preserve">Popis </w:t>
      </w:r>
      <w:r w:rsidR="005E0948">
        <w:rPr>
          <w:rFonts w:ascii="Arial" w:hAnsi="Arial"/>
          <w:color w:val="231F20"/>
          <w:sz w:val="18"/>
        </w:rPr>
        <w:t>a </w:t>
      </w:r>
      <w:r>
        <w:rPr>
          <w:rFonts w:ascii="Arial" w:hAnsi="Arial"/>
          <w:color w:val="231F20"/>
          <w:sz w:val="18"/>
        </w:rPr>
        <w:t>principy</w:t>
      </w:r>
    </w:p>
    <w:p w14:paraId="19EF3188" w14:textId="77777777" w:rsidR="00AE5345" w:rsidRPr="00B27CEA" w:rsidRDefault="00477196">
      <w:pPr>
        <w:pStyle w:val="Zkladntext"/>
        <w:spacing w:before="45" w:line="204" w:lineRule="exact"/>
        <w:ind w:left="240" w:right="242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Alertys* Ruminant Pregnancy Test Kit je enzymová imunoanalýza na průkaz rané přítomnosti glykoproteinů spojených </w:t>
      </w:r>
      <w:r w:rsidR="005E0948">
        <w:rPr>
          <w:rFonts w:ascii="Arial" w:hAnsi="Arial"/>
          <w:color w:val="231F20"/>
          <w:sz w:val="16"/>
        </w:rPr>
        <w:t>s </w:t>
      </w:r>
      <w:r>
        <w:rPr>
          <w:rFonts w:ascii="Arial" w:hAnsi="Arial"/>
          <w:color w:val="231F20"/>
          <w:sz w:val="16"/>
        </w:rPr>
        <w:t xml:space="preserve">březostí (PAG) </w:t>
      </w:r>
      <w:r w:rsidR="005E0948">
        <w:rPr>
          <w:rFonts w:ascii="Arial" w:hAnsi="Arial"/>
          <w:color w:val="231F20"/>
          <w:sz w:val="16"/>
        </w:rPr>
        <w:t>v </w:t>
      </w:r>
      <w:r>
        <w:rPr>
          <w:rFonts w:ascii="Arial" w:hAnsi="Arial"/>
          <w:color w:val="231F20"/>
          <w:sz w:val="16"/>
        </w:rPr>
        <w:t xml:space="preserve">séru nebo v EDTA plazmě jako markeru březosti. Mikrotitrační destička je převrstvena antigenem anti-PAG. Po zředění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inkubaci testovaného vzorku v převrstvené jamce se navázaný PAG prokáže antigenem specifickým pro PAG (detekční roztok) a konjugátem křenové peroxidázy (konjugát HRPO). Nenavázaný konjugát se vymyje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do jamek se přidá substrát TMB. Následné zabarvení je úměrné množství PAG ve vzorku.</w:t>
      </w:r>
    </w:p>
    <w:p w14:paraId="084BFB96" w14:textId="77777777" w:rsidR="00AE5345" w:rsidRPr="00B27CEA" w:rsidRDefault="00AE5345">
      <w:pPr>
        <w:spacing w:line="204" w:lineRule="exact"/>
        <w:rPr>
          <w:rFonts w:ascii="Arial" w:hAnsi="Arial" w:cs="Arial"/>
          <w:sz w:val="20"/>
        </w:rPr>
        <w:sectPr w:rsidR="00AE5345" w:rsidRPr="00B27CEA">
          <w:type w:val="continuous"/>
          <w:pgSz w:w="8400" w:h="11910"/>
          <w:pgMar w:top="80" w:right="480" w:bottom="580" w:left="480" w:header="708" w:footer="708" w:gutter="0"/>
          <w:cols w:space="708"/>
        </w:sectPr>
      </w:pPr>
    </w:p>
    <w:p w14:paraId="65FF606A" w14:textId="77777777" w:rsidR="00AE5345" w:rsidRPr="00B27CEA" w:rsidRDefault="00477196">
      <w:pPr>
        <w:pStyle w:val="Nadpis21"/>
        <w:tabs>
          <w:tab w:val="left" w:pos="6190"/>
        </w:tabs>
        <w:spacing w:before="91"/>
        <w:ind w:left="122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lastRenderedPageBreak/>
        <w:t>Reagencie</w:t>
      </w:r>
      <w:r>
        <w:tab/>
      </w:r>
      <w:r>
        <w:rPr>
          <w:rFonts w:ascii="Arial" w:hAnsi="Arial"/>
          <w:color w:val="231F20"/>
          <w:sz w:val="16"/>
        </w:rPr>
        <w:t>Množství</w:t>
      </w:r>
    </w:p>
    <w:p w14:paraId="1122A1D2" w14:textId="77777777" w:rsidR="00AE5345" w:rsidRPr="00B27CEA" w:rsidRDefault="00AE5345">
      <w:pPr>
        <w:pStyle w:val="Zkladntext"/>
        <w:spacing w:before="10"/>
        <w:rPr>
          <w:rFonts w:ascii="Arial" w:hAnsi="Arial" w:cs="Arial"/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237"/>
        <w:gridCol w:w="1260"/>
      </w:tblGrid>
      <w:tr w:rsidR="00AE5345" w:rsidRPr="00B27CEA" w14:paraId="7E00EC08" w14:textId="77777777">
        <w:trPr>
          <w:trHeight w:hRule="exact" w:val="360"/>
        </w:trPr>
        <w:tc>
          <w:tcPr>
            <w:tcW w:w="450" w:type="dxa"/>
            <w:tcBorders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78A6AA8F" w14:textId="77777777" w:rsidR="00AE5345" w:rsidRPr="00B27CEA" w:rsidRDefault="00477196">
            <w:pPr>
              <w:pStyle w:val="TableParagraph"/>
              <w:spacing w:before="69"/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</w:t>
            </w:r>
          </w:p>
        </w:tc>
        <w:tc>
          <w:tcPr>
            <w:tcW w:w="5237" w:type="dxa"/>
            <w:tcBorders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2CEA35C6" w14:textId="77777777" w:rsidR="00AE5345" w:rsidRPr="00B27CEA" w:rsidRDefault="00477196">
            <w:pPr>
              <w:pStyle w:val="TableParagraph"/>
              <w:spacing w:before="69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Mikrotitrační destička s převrstveným antigenem anti-PAG</w:t>
            </w:r>
          </w:p>
        </w:tc>
        <w:tc>
          <w:tcPr>
            <w:tcW w:w="1260" w:type="dxa"/>
            <w:tcBorders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301DB04B" w14:textId="77777777" w:rsidR="00AE5345" w:rsidRPr="00B27CEA" w:rsidRDefault="00477196">
            <w:pPr>
              <w:pStyle w:val="TableParagraph"/>
              <w:spacing w:before="69"/>
              <w:ind w:left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5</w:t>
            </w:r>
          </w:p>
        </w:tc>
      </w:tr>
      <w:tr w:rsidR="00AE5345" w:rsidRPr="00B27CEA" w14:paraId="7C3BA757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046BF75B" w14:textId="77777777" w:rsidR="00AE5345" w:rsidRPr="00B27CEA" w:rsidRDefault="00477196">
            <w:pPr>
              <w:pStyle w:val="TableParagraph"/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2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3CFD08B1" w14:textId="77777777" w:rsidR="00AE5345" w:rsidRPr="00B27CEA" w:rsidRDefault="00477196">
            <w:pPr>
              <w:pStyle w:val="TableParagraph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Pozitivní kontrolní vzorek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524355B3" w14:textId="77777777" w:rsidR="00AE5345" w:rsidRPr="00B27CEA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3,5 ml</w:t>
            </w:r>
          </w:p>
        </w:tc>
      </w:tr>
      <w:tr w:rsidR="00AE5345" w:rsidRPr="00B27CEA" w14:paraId="27F25055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178FA35A" w14:textId="77777777" w:rsidR="00AE5345" w:rsidRPr="00B27CEA" w:rsidRDefault="00477196">
            <w:pPr>
              <w:pStyle w:val="TableParagraph"/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3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7C7A7927" w14:textId="77777777" w:rsidR="00AE5345" w:rsidRPr="00B27CEA" w:rsidRDefault="00477196">
            <w:pPr>
              <w:pStyle w:val="TableParagraph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Negativní kontrolní vzorek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0186B59F" w14:textId="77777777" w:rsidR="00AE5345" w:rsidRPr="00B27CEA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3,5 ml</w:t>
            </w:r>
          </w:p>
        </w:tc>
      </w:tr>
      <w:tr w:rsidR="00AE5345" w:rsidRPr="00B27CEA" w14:paraId="01652D92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16008FDE" w14:textId="77777777" w:rsidR="00AE5345" w:rsidRPr="00B27CEA" w:rsidRDefault="00477196">
            <w:pPr>
              <w:pStyle w:val="TableParagraph"/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4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2E9C0576" w14:textId="77777777" w:rsidR="00AE5345" w:rsidRPr="00B27CEA" w:rsidRDefault="00477196">
            <w:pPr>
              <w:pStyle w:val="TableParagraph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Konjugát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328A5ED7" w14:textId="77777777" w:rsidR="00AE5345" w:rsidRPr="00B27CEA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60 ml</w:t>
            </w:r>
          </w:p>
        </w:tc>
      </w:tr>
      <w:tr w:rsidR="00AE5345" w:rsidRPr="00B27CEA" w14:paraId="106E10E4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2191F280" w14:textId="77777777" w:rsidR="00AE5345" w:rsidRPr="00B27CEA" w:rsidRDefault="00477196">
            <w:pPr>
              <w:pStyle w:val="TableParagraph"/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5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7710DA06" w14:textId="77777777" w:rsidR="00AE5345" w:rsidRPr="00B27CEA" w:rsidRDefault="00477196">
            <w:pPr>
              <w:pStyle w:val="TableParagraph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Ředidlo na vzorky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5C890ABE" w14:textId="77777777" w:rsidR="00AE5345" w:rsidRPr="00B27CEA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20 ml</w:t>
            </w:r>
          </w:p>
        </w:tc>
      </w:tr>
      <w:tr w:rsidR="00AE5345" w:rsidRPr="00B27CEA" w14:paraId="38B8C621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698AA396" w14:textId="77777777" w:rsidR="00AE5345" w:rsidRPr="00B27CEA" w:rsidRDefault="00477196">
            <w:pPr>
              <w:pStyle w:val="TableParagraph"/>
              <w:ind w:left="175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A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06B2AA81" w14:textId="77777777" w:rsidR="00AE5345" w:rsidRPr="00B27CEA" w:rsidRDefault="00477196">
            <w:pPr>
              <w:pStyle w:val="TableParagraph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Substrát TMB č. 12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0F43D7C1" w14:textId="77777777" w:rsidR="00AE5345" w:rsidRPr="00B27CEA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60 ml</w:t>
            </w:r>
          </w:p>
        </w:tc>
      </w:tr>
      <w:tr w:rsidR="00AE5345" w:rsidRPr="00B27CEA" w14:paraId="0558F3CE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2395B09D" w14:textId="77777777" w:rsidR="00AE5345" w:rsidRPr="00B27CEA" w:rsidRDefault="00477196">
            <w:pPr>
              <w:pStyle w:val="TableParagraph"/>
              <w:ind w:left="176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B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40A53B98" w14:textId="77777777" w:rsidR="00AE5345" w:rsidRPr="00B27CEA" w:rsidRDefault="00477196">
            <w:pPr>
              <w:pStyle w:val="TableParagraph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Stop roztok č. 3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1DEC17C7" w14:textId="77777777" w:rsidR="00AE5345" w:rsidRPr="00B27CEA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60 ml</w:t>
            </w:r>
          </w:p>
        </w:tc>
      </w:tr>
      <w:tr w:rsidR="00AE5345" w:rsidRPr="00B27CEA" w14:paraId="4708C241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408DD664" w14:textId="77777777" w:rsidR="00AE5345" w:rsidRPr="00B27CEA" w:rsidRDefault="00477196">
            <w:pPr>
              <w:pStyle w:val="TableParagraph"/>
              <w:ind w:left="17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C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1C6688C8" w14:textId="77777777" w:rsidR="00AE5345" w:rsidRPr="00B27CEA" w:rsidRDefault="00477196">
            <w:pPr>
              <w:pStyle w:val="TableParagraph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Promývací koncentrát (10X)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249A1AF4" w14:textId="77777777" w:rsidR="00AE5345" w:rsidRPr="00B27CEA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480 ml</w:t>
            </w:r>
          </w:p>
        </w:tc>
      </w:tr>
      <w:tr w:rsidR="00AE5345" w:rsidRPr="00B27CEA" w14:paraId="743F58F7" w14:textId="77777777">
        <w:trPr>
          <w:trHeight w:hRule="exact" w:val="360"/>
        </w:trPr>
        <w:tc>
          <w:tcPr>
            <w:tcW w:w="45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3611199F" w14:textId="77777777" w:rsidR="00AE5345" w:rsidRPr="00B27CEA" w:rsidRDefault="00477196">
            <w:pPr>
              <w:pStyle w:val="TableParagraph"/>
              <w:ind w:left="173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D</w:t>
            </w:r>
          </w:p>
        </w:tc>
        <w:tc>
          <w:tcPr>
            <w:tcW w:w="5237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4910B2B7" w14:textId="77777777" w:rsidR="00AE5345" w:rsidRPr="00B27CEA" w:rsidRDefault="00477196">
            <w:pPr>
              <w:pStyle w:val="TableParagraph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Detekční roztok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  <w:shd w:val="clear" w:color="auto" w:fill="E6E7E8"/>
          </w:tcPr>
          <w:p w14:paraId="20A4FB09" w14:textId="77777777" w:rsidR="00AE5345" w:rsidRPr="00B27CEA" w:rsidRDefault="00477196">
            <w:pPr>
              <w:pStyle w:val="TableParagraph"/>
              <w:ind w:left="188" w:right="18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60 ml</w:t>
            </w:r>
          </w:p>
        </w:tc>
      </w:tr>
      <w:tr w:rsidR="00AE5345" w:rsidRPr="00B27CEA" w14:paraId="3AC5CD69" w14:textId="77777777">
        <w:trPr>
          <w:trHeight w:hRule="exact" w:val="270"/>
        </w:trPr>
        <w:tc>
          <w:tcPr>
            <w:tcW w:w="5687" w:type="dxa"/>
            <w:gridSpan w:val="2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3D44ED9F" w14:textId="77777777" w:rsidR="00AE5345" w:rsidRPr="00B27CEA" w:rsidRDefault="00477196">
            <w:pPr>
              <w:pStyle w:val="TableParagraph"/>
              <w:spacing w:before="29"/>
              <w:ind w:left="8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 xml:space="preserve">Ostatní součásti: </w:t>
            </w:r>
            <w:r>
              <w:rPr>
                <w:rFonts w:ascii="Arial" w:hAnsi="Arial"/>
                <w:color w:val="231F20"/>
                <w:sz w:val="16"/>
              </w:rPr>
              <w:t>uzavíratelný ZIP sáček</w:t>
            </w:r>
          </w:p>
        </w:tc>
        <w:tc>
          <w:tcPr>
            <w:tcW w:w="1260" w:type="dxa"/>
            <w:tcBorders>
              <w:top w:val="single" w:sz="2" w:space="0" w:color="BCBEC0"/>
              <w:left w:val="single" w:sz="2" w:space="0" w:color="BCBEC0"/>
              <w:bottom w:val="single" w:sz="2" w:space="0" w:color="BCBEC0"/>
              <w:right w:val="single" w:sz="2" w:space="0" w:color="BCBEC0"/>
            </w:tcBorders>
          </w:tcPr>
          <w:p w14:paraId="185CCA33" w14:textId="77777777" w:rsidR="00AE5345" w:rsidRPr="00B27CEA" w:rsidRDefault="00477196">
            <w:pPr>
              <w:pStyle w:val="TableParagraph"/>
              <w:spacing w:before="26"/>
              <w:ind w:left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</w:t>
            </w:r>
          </w:p>
        </w:tc>
      </w:tr>
    </w:tbl>
    <w:p w14:paraId="5166088A" w14:textId="77777777" w:rsidR="00AE5345" w:rsidRPr="00B27CEA" w:rsidRDefault="00477196">
      <w:pPr>
        <w:spacing w:before="119"/>
        <w:ind w:left="120"/>
        <w:rPr>
          <w:rFonts w:ascii="Arial" w:hAnsi="Arial" w:cs="Arial"/>
          <w:sz w:val="13"/>
        </w:rPr>
      </w:pPr>
      <w:r>
        <w:rPr>
          <w:rFonts w:ascii="Arial" w:hAnsi="Arial"/>
          <w:b/>
          <w:color w:val="231F20"/>
          <w:sz w:val="13"/>
        </w:rPr>
        <w:t xml:space="preserve">Poznámka: </w:t>
      </w:r>
      <w:r>
        <w:rPr>
          <w:rFonts w:ascii="Arial" w:hAnsi="Arial"/>
          <w:color w:val="231F20"/>
          <w:sz w:val="13"/>
        </w:rPr>
        <w:t xml:space="preserve">Popis symbolů použitých </w:t>
      </w:r>
      <w:r w:rsidR="005E0948">
        <w:rPr>
          <w:rFonts w:ascii="Arial" w:hAnsi="Arial"/>
          <w:color w:val="231F20"/>
          <w:sz w:val="13"/>
        </w:rPr>
        <w:t>v </w:t>
      </w:r>
      <w:r>
        <w:rPr>
          <w:rFonts w:ascii="Arial" w:hAnsi="Arial"/>
          <w:color w:val="231F20"/>
          <w:sz w:val="13"/>
        </w:rPr>
        <w:t xml:space="preserve">příbalové informaci </w:t>
      </w:r>
      <w:r w:rsidR="005E0948">
        <w:rPr>
          <w:rFonts w:ascii="Arial" w:hAnsi="Arial"/>
          <w:color w:val="231F20"/>
          <w:sz w:val="13"/>
        </w:rPr>
        <w:t>a </w:t>
      </w:r>
      <w:r>
        <w:rPr>
          <w:rFonts w:ascii="Arial" w:hAnsi="Arial"/>
          <w:color w:val="231F20"/>
          <w:sz w:val="13"/>
        </w:rPr>
        <w:t>etiketách soupravy je uveden v tabulce na konci příbalového letáku.</w:t>
      </w:r>
    </w:p>
    <w:p w14:paraId="52627657" w14:textId="77777777" w:rsidR="00AE5345" w:rsidRPr="00B27CEA" w:rsidRDefault="00477196">
      <w:pPr>
        <w:pStyle w:val="Nadpis11"/>
        <w:spacing w:before="109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>Uchovávání</w:t>
      </w:r>
    </w:p>
    <w:p w14:paraId="2662CA23" w14:textId="77777777" w:rsidR="00AE5345" w:rsidRPr="00B27CEA" w:rsidRDefault="00477196">
      <w:pPr>
        <w:pStyle w:val="Zkladntext"/>
        <w:spacing w:before="37"/>
        <w:ind w:left="1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Reagencie uchovávejte při teplotách 2 – 8 °C. Pokud jsou reagencie správně uchovávány, jsou stabilní až do vypršení data expirace.</w:t>
      </w:r>
    </w:p>
    <w:p w14:paraId="36F17516" w14:textId="77777777" w:rsidR="00AE5345" w:rsidRPr="00B27CEA" w:rsidRDefault="00AE5345">
      <w:pPr>
        <w:pStyle w:val="Zkladntext"/>
        <w:spacing w:before="11"/>
        <w:rPr>
          <w:rFonts w:ascii="Arial" w:hAnsi="Arial" w:cs="Arial"/>
          <w:sz w:val="13"/>
        </w:rPr>
      </w:pPr>
    </w:p>
    <w:p w14:paraId="682594B2" w14:textId="77777777" w:rsidR="00AE5345" w:rsidRPr="00B27CEA" w:rsidRDefault="00477196">
      <w:pPr>
        <w:pStyle w:val="Nadpis11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>Potřebné materiály, které nejsou součástí soupravy</w:t>
      </w:r>
    </w:p>
    <w:p w14:paraId="04C66A5A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spacing w:before="37"/>
        <w:ind w:hanging="19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Přesné mikropipety nebo mikropipety pro hromadné dávkování</w:t>
      </w:r>
    </w:p>
    <w:p w14:paraId="4AEAB192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Jednorázové pipetové špičky</w:t>
      </w:r>
    </w:p>
    <w:p w14:paraId="28AB14B1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Odměrný válec na promývací roztok</w:t>
      </w:r>
    </w:p>
    <w:p w14:paraId="46459E4C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Čtečka na 96jamkové mikrodestičky vybavená filtrem 450 nm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referenčním filtrem (620 nm – 650 nm)</w:t>
      </w:r>
    </w:p>
    <w:p w14:paraId="77D694D6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Promývačka mikrotitračních destiček (manuální, poloautomatická nebo automatická)</w:t>
      </w:r>
    </w:p>
    <w:p w14:paraId="7E18BDAA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Pro přípravu reagencií používaných při provádění testu používejte pouze destilovanou nebo deionizovanou vodu</w:t>
      </w:r>
    </w:p>
    <w:p w14:paraId="16312091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Kryty mikrotitračních destiček (víko, hliníková fólie nebo adhezivní kryt)</w:t>
      </w:r>
    </w:p>
    <w:p w14:paraId="75BB0D40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Vortex nebo srovnatelné míchací zařízení</w:t>
      </w:r>
    </w:p>
    <w:p w14:paraId="23F84165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Vlhká komora / inkubátor pro udržování teploty +37 °C (±2 °C)</w:t>
      </w:r>
    </w:p>
    <w:p w14:paraId="05F17DF6" w14:textId="77777777" w:rsidR="00AE5345" w:rsidRPr="00B27CEA" w:rsidRDefault="00AE5345">
      <w:pPr>
        <w:pStyle w:val="Zkladntext"/>
        <w:spacing w:before="11"/>
        <w:rPr>
          <w:rFonts w:ascii="Arial" w:hAnsi="Arial" w:cs="Arial"/>
          <w:sz w:val="13"/>
        </w:rPr>
      </w:pPr>
    </w:p>
    <w:p w14:paraId="1C79F7AC" w14:textId="77777777" w:rsidR="00AE5345" w:rsidRPr="00B27CEA" w:rsidRDefault="00477196">
      <w:pPr>
        <w:pStyle w:val="Nadpis11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 xml:space="preserve">Upozornění </w:t>
      </w:r>
      <w:r w:rsidR="005E0948">
        <w:rPr>
          <w:rFonts w:ascii="Arial" w:hAnsi="Arial"/>
          <w:color w:val="231F20"/>
          <w:sz w:val="18"/>
        </w:rPr>
        <w:t>a </w:t>
      </w:r>
      <w:r>
        <w:rPr>
          <w:rFonts w:ascii="Arial" w:hAnsi="Arial"/>
          <w:color w:val="231F20"/>
          <w:sz w:val="18"/>
        </w:rPr>
        <w:t>varování</w:t>
      </w:r>
    </w:p>
    <w:p w14:paraId="0E1F48E5" w14:textId="77777777" w:rsidR="00AE5345" w:rsidRPr="00B27CEA" w:rsidRDefault="005E0948">
      <w:pPr>
        <w:pStyle w:val="Odstavecseseznamem"/>
        <w:numPr>
          <w:ilvl w:val="0"/>
          <w:numId w:val="1"/>
        </w:numPr>
        <w:tabs>
          <w:tab w:val="left" w:pos="320"/>
        </w:tabs>
        <w:spacing w:before="37"/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S </w:t>
      </w:r>
      <w:r w:rsidR="00477196">
        <w:rPr>
          <w:rFonts w:ascii="Arial" w:hAnsi="Arial"/>
          <w:color w:val="231F20"/>
          <w:sz w:val="16"/>
        </w:rPr>
        <w:t xml:space="preserve">veškerým biologickým materiálem nakládejte jako </w:t>
      </w:r>
      <w:r>
        <w:rPr>
          <w:rFonts w:ascii="Arial" w:hAnsi="Arial"/>
          <w:color w:val="231F20"/>
          <w:sz w:val="16"/>
        </w:rPr>
        <w:t>s </w:t>
      </w:r>
      <w:r w:rsidR="00477196">
        <w:rPr>
          <w:rFonts w:ascii="Arial" w:hAnsi="Arial"/>
          <w:color w:val="231F20"/>
          <w:sz w:val="16"/>
        </w:rPr>
        <w:t>potenciálně infekčním.</w:t>
      </w:r>
    </w:p>
    <w:p w14:paraId="613C30A3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Při manipulaci se vzorky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reagenciemi používejte ochranné rukavice / ochranný oděv / ochranu očí nebo obličeje.</w:t>
      </w:r>
    </w:p>
    <w:p w14:paraId="5D22C6F0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Další informace naleznete </w:t>
      </w:r>
      <w:r w:rsidR="005E0948">
        <w:rPr>
          <w:rFonts w:ascii="Arial" w:hAnsi="Arial"/>
          <w:color w:val="231F20"/>
          <w:sz w:val="16"/>
        </w:rPr>
        <w:t>v </w:t>
      </w:r>
      <w:r>
        <w:rPr>
          <w:rFonts w:ascii="Arial" w:hAnsi="Arial"/>
          <w:color w:val="231F20"/>
          <w:sz w:val="16"/>
        </w:rPr>
        <w:t xml:space="preserve">bezpečnostních údajích </w:t>
      </w:r>
      <w:r w:rsidR="005E0948">
        <w:rPr>
          <w:rFonts w:ascii="Arial" w:hAnsi="Arial"/>
          <w:color w:val="231F20"/>
          <w:sz w:val="16"/>
        </w:rPr>
        <w:t>o </w:t>
      </w:r>
      <w:r>
        <w:rPr>
          <w:rFonts w:ascii="Arial" w:hAnsi="Arial"/>
          <w:color w:val="231F20"/>
          <w:sz w:val="16"/>
        </w:rPr>
        <w:t>produktu na konci tohoto příbalového letáku.</w:t>
      </w:r>
    </w:p>
    <w:p w14:paraId="1A36CA58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Varování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upozornění týkající se reagencií jsou uvedena na konci této příbalové informace.</w:t>
      </w:r>
    </w:p>
    <w:p w14:paraId="42FD4DB0" w14:textId="77777777" w:rsidR="00AE5345" w:rsidRPr="00B27CEA" w:rsidRDefault="00AE5345">
      <w:pPr>
        <w:pStyle w:val="Zkladntext"/>
        <w:spacing w:before="11"/>
        <w:rPr>
          <w:rFonts w:ascii="Arial" w:hAnsi="Arial" w:cs="Arial"/>
          <w:sz w:val="13"/>
        </w:rPr>
      </w:pPr>
    </w:p>
    <w:p w14:paraId="0A9A29DD" w14:textId="77777777" w:rsidR="00AE5345" w:rsidRPr="00B27CEA" w:rsidRDefault="00477196">
      <w:pPr>
        <w:pStyle w:val="Nadpis11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>Laboratorní postupy</w:t>
      </w:r>
    </w:p>
    <w:p w14:paraId="5744BD5A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spacing w:before="45" w:line="204" w:lineRule="exact"/>
        <w:ind w:right="343" w:hanging="19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Optimálních výsledků lze dosáhnout při přísném dodržení tohoto protokolu. Nezbytným předpokladem zachování přesnosti je pečlivé pipetování, časování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promývání </w:t>
      </w:r>
      <w:r w:rsidR="005E0948">
        <w:rPr>
          <w:rFonts w:ascii="Arial" w:hAnsi="Arial"/>
          <w:color w:val="231F20"/>
          <w:sz w:val="16"/>
        </w:rPr>
        <w:t>v </w:t>
      </w:r>
      <w:r>
        <w:rPr>
          <w:rFonts w:ascii="Arial" w:hAnsi="Arial"/>
          <w:color w:val="231F20"/>
          <w:sz w:val="16"/>
        </w:rPr>
        <w:t xml:space="preserve">průběhu postupu. Pro každý vzorek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kontrolní vzorek použijte novou špičku pipety.</w:t>
      </w:r>
    </w:p>
    <w:p w14:paraId="03211D23" w14:textId="77777777" w:rsidR="005E0948" w:rsidRPr="005E0948" w:rsidRDefault="00477196" w:rsidP="005E0948">
      <w:pPr>
        <w:pStyle w:val="Odstavecseseznamem"/>
        <w:numPr>
          <w:ilvl w:val="0"/>
          <w:numId w:val="1"/>
        </w:numPr>
        <w:tabs>
          <w:tab w:val="left" w:pos="320"/>
        </w:tabs>
        <w:spacing w:before="81" w:line="204" w:lineRule="exact"/>
        <w:ind w:right="470" w:hanging="199"/>
        <w:rPr>
          <w:rFonts w:ascii="Arial" w:hAnsi="Arial" w:cs="Arial"/>
          <w:sz w:val="16"/>
        </w:rPr>
      </w:pPr>
      <w:r w:rsidRPr="005E0948">
        <w:rPr>
          <w:rFonts w:ascii="Arial" w:hAnsi="Arial"/>
          <w:color w:val="231F20"/>
          <w:sz w:val="16"/>
        </w:rPr>
        <w:lastRenderedPageBreak/>
        <w:t>Nevystavujte roztok TMB silnému světlu ani oxidačním prostředkům. Při práci s roztokem TMB používejte čisté skleněné nebo plastové pomůcky.</w:t>
      </w:r>
    </w:p>
    <w:p w14:paraId="2867695C" w14:textId="77777777" w:rsidR="00AE5345" w:rsidRPr="005E0948" w:rsidRDefault="00477196" w:rsidP="005E0948">
      <w:pPr>
        <w:pStyle w:val="Odstavecseseznamem"/>
        <w:numPr>
          <w:ilvl w:val="0"/>
          <w:numId w:val="1"/>
        </w:numPr>
        <w:tabs>
          <w:tab w:val="left" w:pos="320"/>
        </w:tabs>
        <w:spacing w:before="81" w:line="204" w:lineRule="exact"/>
        <w:ind w:right="470" w:hanging="199"/>
        <w:rPr>
          <w:rFonts w:ascii="Arial" w:hAnsi="Arial" w:cs="Arial"/>
          <w:sz w:val="16"/>
        </w:rPr>
      </w:pPr>
      <w:r w:rsidRPr="005E0948">
        <w:rPr>
          <w:rFonts w:ascii="Arial" w:hAnsi="Arial"/>
          <w:color w:val="231F20"/>
          <w:sz w:val="16"/>
        </w:rPr>
        <w:t xml:space="preserve">Všechny odpadní materiály je nutné před likvidací řádně dekontaminovat. Obsah zlikvidujte v souladu s místními, regionálními </w:t>
      </w:r>
      <w:r w:rsidR="005E0948" w:rsidRPr="005E0948">
        <w:rPr>
          <w:rFonts w:ascii="Arial" w:hAnsi="Arial"/>
          <w:color w:val="231F20"/>
          <w:sz w:val="16"/>
        </w:rPr>
        <w:t>a </w:t>
      </w:r>
      <w:r w:rsidRPr="005E0948">
        <w:rPr>
          <w:rFonts w:ascii="Arial" w:hAnsi="Arial"/>
          <w:color w:val="231F20"/>
          <w:sz w:val="16"/>
        </w:rPr>
        <w:t>národními předpisy.</w:t>
      </w:r>
    </w:p>
    <w:p w14:paraId="2241B742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spacing w:before="47" w:line="204" w:lineRule="exact"/>
        <w:ind w:right="348" w:hanging="19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Je třeba dbát na to, aby nedošlo ke kontaminaci součástí soupravy. Nespotřebované reagencie nenalévejte zpět do nádobek.</w:t>
      </w:r>
    </w:p>
    <w:p w14:paraId="4E20185F" w14:textId="77777777" w:rsidR="00AE5345" w:rsidRPr="00B27CEA" w:rsidRDefault="00477196">
      <w:pPr>
        <w:pStyle w:val="Odstavecseseznamem"/>
        <w:numPr>
          <w:ilvl w:val="0"/>
          <w:numId w:val="1"/>
        </w:numPr>
        <w:tabs>
          <w:tab w:val="left" w:pos="320"/>
        </w:tabs>
        <w:spacing w:before="39"/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Nepoužívejte soupravu po datu expirace.</w:t>
      </w:r>
    </w:p>
    <w:p w14:paraId="4053D399" w14:textId="77777777" w:rsidR="00AE5345" w:rsidRPr="00B27CEA" w:rsidRDefault="00AE5345">
      <w:pPr>
        <w:pStyle w:val="Zkladntext"/>
        <w:spacing w:before="11"/>
        <w:rPr>
          <w:rFonts w:ascii="Arial" w:hAnsi="Arial" w:cs="Arial"/>
          <w:sz w:val="13"/>
        </w:rPr>
      </w:pPr>
    </w:p>
    <w:p w14:paraId="6AE95B50" w14:textId="77777777" w:rsidR="00AE5345" w:rsidRPr="00B27CEA" w:rsidRDefault="00477196">
      <w:pPr>
        <w:pStyle w:val="Nadpis11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>Příprava reagencií</w:t>
      </w:r>
    </w:p>
    <w:p w14:paraId="1560F7E3" w14:textId="77777777" w:rsidR="00AE5345" w:rsidRPr="00B27CEA" w:rsidRDefault="00477196">
      <w:pPr>
        <w:pStyle w:val="Nadpis21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Promývací roztok</w:t>
      </w:r>
    </w:p>
    <w:p w14:paraId="441281A0" w14:textId="77777777" w:rsidR="00AE5345" w:rsidRPr="00B27CEA" w:rsidRDefault="00477196">
      <w:pPr>
        <w:pStyle w:val="Zkladntext"/>
        <w:spacing w:before="52" w:line="204" w:lineRule="exact"/>
        <w:ind w:left="119" w:right="17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Promývací koncentrát (10X) je třeba zahřát na teplotu 18 °C – 26 °C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promíchat, aby se rozpustily případně přítomné krystalky solí. Promývací koncentrát (10X) je nutno před použitím zředit </w:t>
      </w:r>
      <w:r w:rsidR="005E0948">
        <w:rPr>
          <w:rFonts w:ascii="Arial" w:hAnsi="Arial"/>
          <w:color w:val="231F20"/>
          <w:sz w:val="16"/>
        </w:rPr>
        <w:t>v </w:t>
      </w:r>
      <w:r>
        <w:rPr>
          <w:rFonts w:ascii="Arial" w:hAnsi="Arial"/>
          <w:color w:val="231F20"/>
          <w:sz w:val="16"/>
        </w:rPr>
        <w:t xml:space="preserve">poměru 1:10 destilovanou nebo deionizovanou vodou (např. 30 ml promývacího koncentrátu plus 270 ml vody na jednu destičku určenou </w:t>
      </w:r>
      <w:r w:rsidR="005E0948">
        <w:rPr>
          <w:rFonts w:ascii="Arial" w:hAnsi="Arial"/>
          <w:color w:val="231F20"/>
          <w:sz w:val="16"/>
        </w:rPr>
        <w:t>k </w:t>
      </w:r>
      <w:r>
        <w:rPr>
          <w:rFonts w:ascii="Arial" w:hAnsi="Arial"/>
          <w:color w:val="231F20"/>
          <w:sz w:val="16"/>
        </w:rPr>
        <w:t>analýze).</w:t>
      </w:r>
    </w:p>
    <w:p w14:paraId="1503BFE1" w14:textId="77777777" w:rsidR="00AE5345" w:rsidRPr="00B27CEA" w:rsidRDefault="00477196">
      <w:pPr>
        <w:pStyle w:val="Zkladntext"/>
        <w:spacing w:line="201" w:lineRule="exact"/>
        <w:ind w:left="11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Promývací roztok připravený za sterilních podmínek lze skladovat po dobu jednoho týdne při teplotě 2 °C – 8 °C.</w:t>
      </w:r>
    </w:p>
    <w:p w14:paraId="4BE4CBAB" w14:textId="77777777" w:rsidR="00AE5345" w:rsidRPr="00B27CEA" w:rsidRDefault="00AE5345">
      <w:pPr>
        <w:pStyle w:val="Zkladntext"/>
        <w:spacing w:before="11"/>
        <w:rPr>
          <w:rFonts w:ascii="Arial" w:hAnsi="Arial" w:cs="Arial"/>
          <w:sz w:val="13"/>
        </w:rPr>
      </w:pPr>
    </w:p>
    <w:p w14:paraId="23662A0D" w14:textId="77777777" w:rsidR="00AE5345" w:rsidRPr="00B27CEA" w:rsidRDefault="00477196">
      <w:pPr>
        <w:pStyle w:val="Nadpis11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>Postup testu</w:t>
      </w:r>
    </w:p>
    <w:p w14:paraId="216800C7" w14:textId="77777777" w:rsidR="00AE5345" w:rsidRPr="00B27CEA" w:rsidRDefault="00477196">
      <w:pPr>
        <w:pStyle w:val="Zkladntext"/>
        <w:spacing w:before="45" w:line="204" w:lineRule="exact"/>
        <w:ind w:left="119" w:right="4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Všechny reagencie se musí před použitím zahřát na teplotu 18 °C – 26 °C. Reagencie je třeba promíchat mírným převracením nebo kroužením.</w:t>
      </w:r>
    </w:p>
    <w:p w14:paraId="2DF293C8" w14:textId="77777777" w:rsidR="00AE5345" w:rsidRPr="00B27CEA" w:rsidRDefault="00AE5345">
      <w:pPr>
        <w:pStyle w:val="Zkladntext"/>
        <w:spacing w:before="2"/>
        <w:rPr>
          <w:rFonts w:ascii="Arial" w:hAnsi="Arial" w:cs="Arial"/>
          <w:sz w:val="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6631"/>
        <w:gridCol w:w="41"/>
      </w:tblGrid>
      <w:tr w:rsidR="00AE5345" w:rsidRPr="00B27CEA" w14:paraId="1A89565E" w14:textId="77777777" w:rsidTr="001C1854">
        <w:trPr>
          <w:gridAfter w:val="1"/>
          <w:wAfter w:w="41" w:type="dxa"/>
          <w:trHeight w:hRule="exact" w:val="1001"/>
        </w:trPr>
        <w:tc>
          <w:tcPr>
            <w:tcW w:w="284" w:type="dxa"/>
            <w:tcBorders>
              <w:right w:val="nil"/>
            </w:tcBorders>
          </w:tcPr>
          <w:p w14:paraId="4E1C300E" w14:textId="77777777" w:rsidR="00AE5345" w:rsidRPr="00B27CEA" w:rsidRDefault="00477196">
            <w:pPr>
              <w:pStyle w:val="TableParagraph"/>
              <w:spacing w:before="17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</w:t>
            </w:r>
          </w:p>
        </w:tc>
        <w:tc>
          <w:tcPr>
            <w:tcW w:w="6631" w:type="dxa"/>
            <w:tcBorders>
              <w:left w:val="nil"/>
            </w:tcBorders>
          </w:tcPr>
          <w:p w14:paraId="2A6C5F1B" w14:textId="77777777" w:rsidR="00AE5345" w:rsidRPr="00B27CEA" w:rsidRDefault="00477196">
            <w:pPr>
              <w:pStyle w:val="TableParagraph"/>
              <w:spacing w:before="18" w:line="204" w:lineRule="exact"/>
              <w:ind w:right="36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Připravte si destičky s převrstveným antigenem </w:t>
            </w:r>
            <w:r w:rsidR="005E0948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 xml:space="preserve">zaznamenejte polohu vzorků. Pokud používáte dělitelné destičky, použijte pouze tolik mikrotitračních proužků, kolik je pro analýzu třeba. Nepoužité proužky uložte spolu s desikantem do uzavíratelného sáčku, který je součástí soupravy, </w:t>
            </w:r>
            <w:r w:rsidR="005E0948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uchovávejte je při teplotě 2 °C – 8 °C.</w:t>
            </w:r>
          </w:p>
        </w:tc>
      </w:tr>
      <w:tr w:rsidR="00AE5345" w:rsidRPr="00B27CEA" w14:paraId="18B3855F" w14:textId="77777777" w:rsidTr="001C1854">
        <w:trPr>
          <w:gridAfter w:val="1"/>
          <w:wAfter w:w="41" w:type="dxa"/>
          <w:trHeight w:hRule="exact" w:val="634"/>
        </w:trPr>
        <w:tc>
          <w:tcPr>
            <w:tcW w:w="284" w:type="dxa"/>
            <w:tcBorders>
              <w:right w:val="nil"/>
            </w:tcBorders>
          </w:tcPr>
          <w:p w14:paraId="21C31989" w14:textId="77777777" w:rsidR="00AE5345" w:rsidRPr="00B27CEA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2</w:t>
            </w:r>
          </w:p>
        </w:tc>
        <w:tc>
          <w:tcPr>
            <w:tcW w:w="6631" w:type="dxa"/>
            <w:tcBorders>
              <w:left w:val="nil"/>
            </w:tcBorders>
          </w:tcPr>
          <w:p w14:paraId="54B757E3" w14:textId="77777777" w:rsidR="00AE5345" w:rsidRPr="00B27CEA" w:rsidRDefault="00477196">
            <w:pPr>
              <w:pStyle w:val="TableParagraph"/>
              <w:spacing w:before="118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Do jamek, které budou použity pro vzorky </w:t>
            </w:r>
            <w:r w:rsidR="005E0948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kontrolní vzorky, pipetujte 25 μl ředidla na vzorky.</w:t>
            </w:r>
          </w:p>
        </w:tc>
      </w:tr>
      <w:tr w:rsidR="00AE5345" w:rsidRPr="00B27CEA" w14:paraId="3EBBFAC5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3A104230" w14:textId="77777777" w:rsidR="00AE5345" w:rsidRPr="00B27CEA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3</w:t>
            </w:r>
          </w:p>
        </w:tc>
        <w:tc>
          <w:tcPr>
            <w:tcW w:w="6631" w:type="dxa"/>
            <w:tcBorders>
              <w:left w:val="nil"/>
            </w:tcBorders>
          </w:tcPr>
          <w:p w14:paraId="1CC7F984" w14:textId="77777777" w:rsidR="00AE5345" w:rsidRPr="00B27CEA" w:rsidRDefault="00477196">
            <w:pPr>
              <w:pStyle w:val="TableParagraph"/>
              <w:spacing w:before="118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Do dvou jamek testovací destičky pipetujte 100 µl negativního kontrolního vzorku (NC)</w:t>
            </w:r>
          </w:p>
        </w:tc>
      </w:tr>
      <w:tr w:rsidR="00AE5345" w:rsidRPr="00B27CEA" w14:paraId="7D7C19BA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4C902BC9" w14:textId="77777777" w:rsidR="00AE5345" w:rsidRPr="00B27CEA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4</w:t>
            </w:r>
          </w:p>
        </w:tc>
        <w:tc>
          <w:tcPr>
            <w:tcW w:w="6631" w:type="dxa"/>
            <w:tcBorders>
              <w:left w:val="nil"/>
            </w:tcBorders>
          </w:tcPr>
          <w:p w14:paraId="51EC9E27" w14:textId="77777777" w:rsidR="00AE5345" w:rsidRPr="00B27CEA" w:rsidRDefault="00477196">
            <w:pPr>
              <w:pStyle w:val="TableParagraph"/>
              <w:spacing w:before="118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Do dvou jamek testovací destičky pipetujte 100 µl pozitivního kontrolního vzorku (PC)</w:t>
            </w:r>
          </w:p>
        </w:tc>
      </w:tr>
      <w:tr w:rsidR="00AE5345" w:rsidRPr="00B27CEA" w14:paraId="69DF582C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1CF3F36D" w14:textId="77777777" w:rsidR="00AE5345" w:rsidRPr="00B27CEA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5</w:t>
            </w:r>
          </w:p>
        </w:tc>
        <w:tc>
          <w:tcPr>
            <w:tcW w:w="6631" w:type="dxa"/>
            <w:tcBorders>
              <w:left w:val="nil"/>
            </w:tcBorders>
          </w:tcPr>
          <w:p w14:paraId="55CE6401" w14:textId="77777777" w:rsidR="00AE5345" w:rsidRPr="00B27CEA" w:rsidRDefault="00477196">
            <w:pPr>
              <w:pStyle w:val="TableParagraph"/>
              <w:spacing w:before="118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Do příslušných jamek pipetujte 100 µl vzorků.</w:t>
            </w:r>
          </w:p>
        </w:tc>
      </w:tr>
      <w:tr w:rsidR="00AE5345" w:rsidRPr="00B27CEA" w14:paraId="66FB1B5C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384679B6" w14:textId="77777777" w:rsidR="00AE5345" w:rsidRPr="00B27CEA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6</w:t>
            </w:r>
          </w:p>
        </w:tc>
        <w:tc>
          <w:tcPr>
            <w:tcW w:w="6631" w:type="dxa"/>
            <w:tcBorders>
              <w:left w:val="nil"/>
            </w:tcBorders>
          </w:tcPr>
          <w:p w14:paraId="02B7F9E9" w14:textId="77777777" w:rsidR="00AE5345" w:rsidRPr="00B27CEA" w:rsidRDefault="00477196">
            <w:pPr>
              <w:pStyle w:val="TableParagraph"/>
              <w:spacing w:before="118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Destičkou jemně zaklepejte, aby došlo </w:t>
            </w:r>
            <w:r w:rsidR="005E0948">
              <w:rPr>
                <w:rFonts w:ascii="Arial" w:hAnsi="Arial"/>
                <w:color w:val="231F20"/>
                <w:sz w:val="16"/>
              </w:rPr>
              <w:t>k </w:t>
            </w:r>
            <w:r>
              <w:rPr>
                <w:rFonts w:ascii="Arial" w:hAnsi="Arial"/>
                <w:color w:val="231F20"/>
                <w:sz w:val="16"/>
              </w:rPr>
              <w:t>promíchání.</w:t>
            </w:r>
          </w:p>
        </w:tc>
      </w:tr>
      <w:tr w:rsidR="00AE5345" w:rsidRPr="00B27CEA" w14:paraId="24CEC1CF" w14:textId="77777777" w:rsidTr="001C1854">
        <w:trPr>
          <w:gridAfter w:val="1"/>
          <w:wAfter w:w="41" w:type="dxa"/>
          <w:trHeight w:hRule="exact" w:val="651"/>
        </w:trPr>
        <w:tc>
          <w:tcPr>
            <w:tcW w:w="284" w:type="dxa"/>
            <w:tcBorders>
              <w:right w:val="nil"/>
            </w:tcBorders>
          </w:tcPr>
          <w:p w14:paraId="4A558FB6" w14:textId="77777777" w:rsidR="00AE5345" w:rsidRPr="00B27CEA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7</w:t>
            </w:r>
          </w:p>
        </w:tc>
        <w:tc>
          <w:tcPr>
            <w:tcW w:w="6631" w:type="dxa"/>
            <w:tcBorders>
              <w:left w:val="nil"/>
            </w:tcBorders>
          </w:tcPr>
          <w:p w14:paraId="4F770A30" w14:textId="77777777" w:rsidR="00AE5345" w:rsidRPr="00B27CEA" w:rsidRDefault="00477196">
            <w:pPr>
              <w:pStyle w:val="TableParagraph"/>
              <w:spacing w:before="122" w:line="204" w:lineRule="exact"/>
              <w:ind w:right="168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Zakryjte jamky </w:t>
            </w:r>
            <w:r w:rsidR="005E0948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nechte inkubovat po dobu 60 minut (±5 minut) při teplotě 37 °C (±2 °C). Aby se zabránilo odpařování, je třeba destičky pevně uzavřít.</w:t>
            </w:r>
          </w:p>
        </w:tc>
      </w:tr>
      <w:tr w:rsidR="00AE5345" w:rsidRPr="00B27CEA" w14:paraId="614DD9C4" w14:textId="77777777" w:rsidTr="001C1854">
        <w:trPr>
          <w:gridAfter w:val="1"/>
          <w:wAfter w:w="41" w:type="dxa"/>
          <w:trHeight w:hRule="exact" w:val="1257"/>
        </w:trPr>
        <w:tc>
          <w:tcPr>
            <w:tcW w:w="284" w:type="dxa"/>
            <w:tcBorders>
              <w:right w:val="nil"/>
            </w:tcBorders>
          </w:tcPr>
          <w:p w14:paraId="2AEDEB08" w14:textId="77777777" w:rsidR="00AE5345" w:rsidRPr="00B27CEA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8</w:t>
            </w:r>
          </w:p>
        </w:tc>
        <w:tc>
          <w:tcPr>
            <w:tcW w:w="6631" w:type="dxa"/>
            <w:tcBorders>
              <w:left w:val="nil"/>
            </w:tcBorders>
          </w:tcPr>
          <w:p w14:paraId="045E5AAA" w14:textId="77777777" w:rsidR="00AE5345" w:rsidRPr="00B27CEA" w:rsidRDefault="00477196">
            <w:pPr>
              <w:pStyle w:val="TableParagraph"/>
              <w:spacing w:before="122" w:line="204" w:lineRule="exact"/>
              <w:ind w:right="342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Odstraňte tekutý obsah všech jamek </w:t>
            </w:r>
            <w:r w:rsidR="005E0948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 xml:space="preserve">každou jamku třikrát až pětkrát promyjte pomocí přibližně 300 µl promývacího roztoku. Je třeba zabránit tomu, aby destička v době mezi promýváním </w:t>
            </w:r>
            <w:r w:rsidR="005E0948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před přidáním další reagencie vyschla.</w:t>
            </w:r>
          </w:p>
          <w:p w14:paraId="32C8ED8C" w14:textId="77777777" w:rsidR="00AE5345" w:rsidRPr="00B27CEA" w:rsidRDefault="00477196">
            <w:pPr>
              <w:pStyle w:val="TableParagraph"/>
              <w:spacing w:before="0" w:line="201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Po posledním odstranění tekutiny důkladně vyklepejte z každé mikrotitrační destičky zbytky promývací tekutiny na savý materiál.</w:t>
            </w:r>
          </w:p>
        </w:tc>
      </w:tr>
      <w:tr w:rsidR="00AE5345" w:rsidRPr="00B27CEA" w14:paraId="7FA46229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02A8201B" w14:textId="77777777" w:rsidR="00AE5345" w:rsidRPr="00B27CEA" w:rsidRDefault="00477196">
            <w:pPr>
              <w:pStyle w:val="TableParagraph"/>
              <w:spacing w:before="121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9</w:t>
            </w:r>
          </w:p>
        </w:tc>
        <w:tc>
          <w:tcPr>
            <w:tcW w:w="6631" w:type="dxa"/>
            <w:tcBorders>
              <w:left w:val="nil"/>
            </w:tcBorders>
          </w:tcPr>
          <w:p w14:paraId="06E44E81" w14:textId="77777777" w:rsidR="00AE5345" w:rsidRPr="00B27CEA" w:rsidRDefault="00477196">
            <w:pPr>
              <w:pStyle w:val="TableParagraph"/>
              <w:spacing w:before="118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Do každé jamky pipetujte 100 µl detekčního roztoku.</w:t>
            </w:r>
          </w:p>
        </w:tc>
      </w:tr>
      <w:tr w:rsidR="00AE5345" w:rsidRPr="00B27CEA" w14:paraId="6CACE0A0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6056B1AC" w14:textId="77777777" w:rsidR="00AE5345" w:rsidRPr="00B27CEA" w:rsidRDefault="00477196">
            <w:pPr>
              <w:pStyle w:val="TableParagraph"/>
              <w:spacing w:before="121"/>
              <w:ind w:left="2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10</w:t>
            </w:r>
          </w:p>
        </w:tc>
        <w:tc>
          <w:tcPr>
            <w:tcW w:w="6631" w:type="dxa"/>
            <w:tcBorders>
              <w:left w:val="nil"/>
            </w:tcBorders>
          </w:tcPr>
          <w:p w14:paraId="78EB0F0A" w14:textId="77777777" w:rsidR="00AE5345" w:rsidRPr="00B27CEA" w:rsidRDefault="00477196">
            <w:pPr>
              <w:pStyle w:val="TableParagraph"/>
              <w:spacing w:before="118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Zakryjte jamky </w:t>
            </w:r>
            <w:r w:rsidR="005E0948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nechte inkubovat po dobu 30 minut (±2 minuty) při teplotě 18 °C – 26 °C.</w:t>
            </w:r>
          </w:p>
        </w:tc>
      </w:tr>
      <w:tr w:rsidR="00AE5345" w:rsidRPr="00B27CEA" w14:paraId="2039E861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3F324CD7" w14:textId="77777777" w:rsidR="00AE5345" w:rsidRPr="00B27CEA" w:rsidRDefault="00477196">
            <w:pPr>
              <w:pStyle w:val="TableParagraph"/>
              <w:spacing w:before="121"/>
              <w:ind w:left="2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lastRenderedPageBreak/>
              <w:t>11</w:t>
            </w:r>
          </w:p>
        </w:tc>
        <w:tc>
          <w:tcPr>
            <w:tcW w:w="6631" w:type="dxa"/>
            <w:tcBorders>
              <w:left w:val="nil"/>
            </w:tcBorders>
          </w:tcPr>
          <w:p w14:paraId="07BAB18B" w14:textId="77777777" w:rsidR="00AE5345" w:rsidRPr="00B27CEA" w:rsidRDefault="00477196">
            <w:pPr>
              <w:pStyle w:val="TableParagraph"/>
              <w:spacing w:before="118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Opakujte krok 8.</w:t>
            </w:r>
          </w:p>
        </w:tc>
      </w:tr>
      <w:tr w:rsidR="00AE5345" w:rsidRPr="00B27CEA" w14:paraId="312110FB" w14:textId="77777777" w:rsidTr="001C1854">
        <w:trPr>
          <w:gridAfter w:val="1"/>
          <w:wAfter w:w="41" w:type="dxa"/>
          <w:trHeight w:hRule="exact" w:val="453"/>
        </w:trPr>
        <w:tc>
          <w:tcPr>
            <w:tcW w:w="284" w:type="dxa"/>
            <w:tcBorders>
              <w:right w:val="nil"/>
            </w:tcBorders>
          </w:tcPr>
          <w:p w14:paraId="6894A4A2" w14:textId="77777777" w:rsidR="00AE5345" w:rsidRPr="00B27CEA" w:rsidRDefault="00477196">
            <w:pPr>
              <w:pStyle w:val="TableParagraph"/>
              <w:spacing w:before="121"/>
              <w:ind w:left="2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12</w:t>
            </w:r>
          </w:p>
        </w:tc>
        <w:tc>
          <w:tcPr>
            <w:tcW w:w="6631" w:type="dxa"/>
            <w:tcBorders>
              <w:left w:val="nil"/>
            </w:tcBorders>
          </w:tcPr>
          <w:p w14:paraId="297CBB10" w14:textId="77777777" w:rsidR="00AE5345" w:rsidRPr="00B27CEA" w:rsidRDefault="00477196">
            <w:pPr>
              <w:pStyle w:val="TableParagraph"/>
              <w:spacing w:before="118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Do každé jamky pipetujte 100 µl konjugátu.</w:t>
            </w:r>
          </w:p>
        </w:tc>
      </w:tr>
      <w:tr w:rsidR="00AE5345" w:rsidRPr="00B27CEA" w14:paraId="65DE8C90" w14:textId="77777777" w:rsidTr="001C1854">
        <w:trPr>
          <w:gridAfter w:val="1"/>
          <w:wAfter w:w="41" w:type="dxa"/>
          <w:trHeight w:hRule="exact" w:val="444"/>
        </w:trPr>
        <w:tc>
          <w:tcPr>
            <w:tcW w:w="284" w:type="dxa"/>
            <w:tcBorders>
              <w:right w:val="nil"/>
            </w:tcBorders>
          </w:tcPr>
          <w:p w14:paraId="5C95418D" w14:textId="77777777" w:rsidR="00AE5345" w:rsidRPr="00B27CEA" w:rsidRDefault="00477196">
            <w:pPr>
              <w:pStyle w:val="TableParagraph"/>
              <w:spacing w:before="121"/>
              <w:ind w:left="26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13</w:t>
            </w:r>
          </w:p>
        </w:tc>
        <w:tc>
          <w:tcPr>
            <w:tcW w:w="6631" w:type="dxa"/>
            <w:tcBorders>
              <w:left w:val="nil"/>
            </w:tcBorders>
          </w:tcPr>
          <w:p w14:paraId="6500AC4A" w14:textId="77777777" w:rsidR="00AE5345" w:rsidRPr="00B27CEA" w:rsidRDefault="00477196">
            <w:pPr>
              <w:pStyle w:val="TableParagraph"/>
              <w:spacing w:before="118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Zakryjte jamky </w:t>
            </w:r>
            <w:r w:rsidR="005E0948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nechte inkubovat po dobu 30 minut (±2 minuty) při teplotě 18 °C – 26 °C.</w:t>
            </w:r>
          </w:p>
        </w:tc>
      </w:tr>
      <w:tr w:rsidR="00AE5345" w:rsidRPr="00B27CEA" w14:paraId="14A18B84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521"/>
        </w:trPr>
        <w:tc>
          <w:tcPr>
            <w:tcW w:w="284" w:type="dxa"/>
            <w:tcBorders>
              <w:bottom w:val="single" w:sz="2" w:space="0" w:color="231F20"/>
              <w:right w:val="nil"/>
            </w:tcBorders>
          </w:tcPr>
          <w:p w14:paraId="25C36FEB" w14:textId="77777777" w:rsidR="00AE5345" w:rsidRPr="00B27CEA" w:rsidRDefault="00AE5345">
            <w:pPr>
              <w:pStyle w:val="TableParagraph"/>
              <w:spacing w:before="2"/>
              <w:ind w:left="0"/>
              <w:rPr>
                <w:rFonts w:ascii="Arial" w:hAnsi="Arial" w:cs="Arial"/>
                <w:sz w:val="14"/>
              </w:rPr>
            </w:pPr>
          </w:p>
          <w:p w14:paraId="55A94AA9" w14:textId="77777777" w:rsidR="00AE5345" w:rsidRPr="00B27CEA" w:rsidRDefault="00477196">
            <w:pPr>
              <w:pStyle w:val="TableParagraph"/>
              <w:spacing w:before="0"/>
              <w:ind w:left="7" w:right="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14</w:t>
            </w:r>
          </w:p>
        </w:tc>
        <w:tc>
          <w:tcPr>
            <w:tcW w:w="6672" w:type="dxa"/>
            <w:gridSpan w:val="2"/>
            <w:tcBorders>
              <w:left w:val="nil"/>
              <w:bottom w:val="single" w:sz="2" w:space="0" w:color="231F20"/>
            </w:tcBorders>
          </w:tcPr>
          <w:p w14:paraId="5AA20963" w14:textId="77777777" w:rsidR="00AE5345" w:rsidRPr="00B27CEA" w:rsidRDefault="00AE5345">
            <w:pPr>
              <w:pStyle w:val="TableParagraph"/>
              <w:spacing w:before="11"/>
              <w:ind w:left="0"/>
              <w:rPr>
                <w:rFonts w:ascii="Arial" w:hAnsi="Arial" w:cs="Arial"/>
                <w:sz w:val="13"/>
              </w:rPr>
            </w:pPr>
          </w:p>
          <w:p w14:paraId="154F0C8F" w14:textId="77777777" w:rsidR="00AE5345" w:rsidRPr="00B27CEA" w:rsidRDefault="00477196">
            <w:pPr>
              <w:pStyle w:val="TableParagraph"/>
              <w:spacing w:before="0"/>
              <w:ind w:left="66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Opakujte krok 8.</w:t>
            </w:r>
          </w:p>
        </w:tc>
      </w:tr>
      <w:tr w:rsidR="00AE5345" w:rsidRPr="00B27CEA" w14:paraId="5033BCD9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425"/>
        </w:trPr>
        <w:tc>
          <w:tcPr>
            <w:tcW w:w="284" w:type="dxa"/>
            <w:tcBorders>
              <w:top w:val="single" w:sz="2" w:space="0" w:color="231F20"/>
              <w:bottom w:val="single" w:sz="2" w:space="0" w:color="231F20"/>
              <w:right w:val="nil"/>
            </w:tcBorders>
          </w:tcPr>
          <w:p w14:paraId="1471F7F6" w14:textId="77777777" w:rsidR="00AE5345" w:rsidRPr="00B27CEA" w:rsidRDefault="00477196">
            <w:pPr>
              <w:pStyle w:val="TableParagraph"/>
              <w:spacing w:before="100"/>
              <w:ind w:left="7" w:right="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15</w:t>
            </w:r>
          </w:p>
        </w:tc>
        <w:tc>
          <w:tcPr>
            <w:tcW w:w="667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14:paraId="734243E6" w14:textId="77777777" w:rsidR="00AE5345" w:rsidRPr="00B27CEA" w:rsidRDefault="00477196">
            <w:pPr>
              <w:pStyle w:val="TableParagraph"/>
              <w:spacing w:before="97"/>
              <w:ind w:left="66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Do každé jamky pipetujte 100 µl substrátu TMB č. 12.</w:t>
            </w:r>
          </w:p>
        </w:tc>
      </w:tr>
      <w:tr w:rsidR="00AE5345" w:rsidRPr="00B27CEA" w14:paraId="4E5EF514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530"/>
        </w:trPr>
        <w:tc>
          <w:tcPr>
            <w:tcW w:w="284" w:type="dxa"/>
            <w:tcBorders>
              <w:top w:val="single" w:sz="2" w:space="0" w:color="231F20"/>
              <w:bottom w:val="single" w:sz="2" w:space="0" w:color="231F20"/>
              <w:right w:val="nil"/>
            </w:tcBorders>
          </w:tcPr>
          <w:p w14:paraId="6BE0B90E" w14:textId="77777777" w:rsidR="00AE5345" w:rsidRPr="00B27CEA" w:rsidRDefault="00477196">
            <w:pPr>
              <w:pStyle w:val="TableParagraph"/>
              <w:spacing w:before="100"/>
              <w:ind w:left="7" w:right="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16</w:t>
            </w:r>
          </w:p>
        </w:tc>
        <w:tc>
          <w:tcPr>
            <w:tcW w:w="667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14:paraId="27284154" w14:textId="77777777" w:rsidR="00AE5345" w:rsidRPr="00B27CEA" w:rsidRDefault="00477196">
            <w:pPr>
              <w:pStyle w:val="TableParagraph"/>
              <w:spacing w:before="97"/>
              <w:ind w:left="66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Nechte inkubovat po dobu 15 minut (±1 minuta) při teplotě 18 °C – 26 °C </w:t>
            </w:r>
            <w:r w:rsidR="005E0948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mimo přímé světlo.</w:t>
            </w:r>
          </w:p>
        </w:tc>
      </w:tr>
      <w:tr w:rsidR="00AE5345" w:rsidRPr="00B27CEA" w14:paraId="39E314AF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425"/>
        </w:trPr>
        <w:tc>
          <w:tcPr>
            <w:tcW w:w="284" w:type="dxa"/>
            <w:tcBorders>
              <w:top w:val="single" w:sz="2" w:space="0" w:color="231F20"/>
              <w:bottom w:val="single" w:sz="2" w:space="0" w:color="231F20"/>
              <w:right w:val="nil"/>
            </w:tcBorders>
          </w:tcPr>
          <w:p w14:paraId="2BECD7A2" w14:textId="77777777" w:rsidR="00AE5345" w:rsidRPr="00B27CEA" w:rsidRDefault="00477196">
            <w:pPr>
              <w:pStyle w:val="TableParagraph"/>
              <w:spacing w:before="100"/>
              <w:ind w:left="7" w:right="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17</w:t>
            </w:r>
          </w:p>
        </w:tc>
        <w:tc>
          <w:tcPr>
            <w:tcW w:w="667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14:paraId="381933C0" w14:textId="77777777" w:rsidR="00AE5345" w:rsidRPr="00B27CEA" w:rsidRDefault="00477196">
            <w:pPr>
              <w:pStyle w:val="TableParagraph"/>
              <w:spacing w:before="97"/>
              <w:ind w:left="66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Do každé jamky přidejte 100 µl stop roztoku č. 3.</w:t>
            </w:r>
          </w:p>
        </w:tc>
      </w:tr>
      <w:tr w:rsidR="00AE5345" w:rsidRPr="00B27CEA" w14:paraId="3BF91417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622"/>
        </w:trPr>
        <w:tc>
          <w:tcPr>
            <w:tcW w:w="284" w:type="dxa"/>
            <w:tcBorders>
              <w:top w:val="single" w:sz="2" w:space="0" w:color="231F20"/>
              <w:bottom w:val="single" w:sz="2" w:space="0" w:color="231F20"/>
              <w:right w:val="nil"/>
            </w:tcBorders>
          </w:tcPr>
          <w:p w14:paraId="579D3F6F" w14:textId="77777777" w:rsidR="00AE5345" w:rsidRPr="00B27CEA" w:rsidRDefault="00477196">
            <w:pPr>
              <w:pStyle w:val="TableParagraph"/>
              <w:spacing w:before="100"/>
              <w:ind w:left="7" w:right="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18</w:t>
            </w:r>
          </w:p>
        </w:tc>
        <w:tc>
          <w:tcPr>
            <w:tcW w:w="6672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 w14:paraId="46977890" w14:textId="77777777" w:rsidR="00AE5345" w:rsidRPr="00B27CEA" w:rsidRDefault="00477196">
            <w:pPr>
              <w:pStyle w:val="TableParagraph"/>
              <w:spacing w:before="101" w:line="204" w:lineRule="exact"/>
              <w:ind w:left="66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Změřte </w:t>
            </w:r>
            <w:r w:rsidR="005E0948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 xml:space="preserve">zaznamenejte hodnotu A(450 nm)–A(REF) vzorků </w:t>
            </w:r>
            <w:r w:rsidR="005E0948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kontrolních vzorků. Referenční vlnová délka je A(620 nm–650 nm).</w:t>
            </w:r>
          </w:p>
        </w:tc>
      </w:tr>
      <w:tr w:rsidR="00AE5345" w:rsidRPr="00B27CEA" w14:paraId="5A701813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330"/>
        </w:trPr>
        <w:tc>
          <w:tcPr>
            <w:tcW w:w="284" w:type="dxa"/>
            <w:vMerge w:val="restart"/>
            <w:tcBorders>
              <w:top w:val="single" w:sz="2" w:space="0" w:color="231F20"/>
              <w:right w:val="nil"/>
            </w:tcBorders>
          </w:tcPr>
          <w:p w14:paraId="5D847FC9" w14:textId="77777777" w:rsidR="00AE5345" w:rsidRPr="00B27CEA" w:rsidRDefault="00477196">
            <w:pPr>
              <w:pStyle w:val="TableParagraph"/>
              <w:spacing w:before="82"/>
              <w:ind w:left="25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19</w:t>
            </w:r>
          </w:p>
        </w:tc>
        <w:tc>
          <w:tcPr>
            <w:tcW w:w="6672" w:type="dxa"/>
            <w:gridSpan w:val="2"/>
            <w:tcBorders>
              <w:top w:val="single" w:sz="2" w:space="0" w:color="231F20"/>
              <w:left w:val="nil"/>
              <w:bottom w:val="nil"/>
            </w:tcBorders>
          </w:tcPr>
          <w:p w14:paraId="3F271C29" w14:textId="77777777" w:rsidR="00AE5345" w:rsidRPr="00B27CEA" w:rsidRDefault="00477196">
            <w:pPr>
              <w:pStyle w:val="TableParagraph"/>
              <w:spacing w:before="79"/>
              <w:ind w:left="66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Výpočet:</w:t>
            </w:r>
          </w:p>
        </w:tc>
      </w:tr>
      <w:tr w:rsidR="00AE5345" w:rsidRPr="00B27CEA" w14:paraId="0F7AEEC9" w14:textId="77777777" w:rsidTr="001C1854">
        <w:tblPrEx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</w:tblPrEx>
        <w:trPr>
          <w:trHeight w:hRule="exact" w:val="233"/>
        </w:trPr>
        <w:tc>
          <w:tcPr>
            <w:tcW w:w="284" w:type="dxa"/>
            <w:vMerge/>
            <w:tcBorders>
              <w:bottom w:val="single" w:sz="2" w:space="0" w:color="000000"/>
              <w:right w:val="nil"/>
            </w:tcBorders>
          </w:tcPr>
          <w:p w14:paraId="1958802C" w14:textId="77777777" w:rsidR="00AE5345" w:rsidRPr="00B27CEA" w:rsidRDefault="00AE5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72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 w14:paraId="7339E7B5" w14:textId="77777777" w:rsidR="00AE5345" w:rsidRPr="00B27CEA" w:rsidRDefault="00477196">
            <w:pPr>
              <w:pStyle w:val="TableParagraph"/>
              <w:spacing w:before="28"/>
              <w:ind w:left="66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231F20"/>
                <w:sz w:val="14"/>
              </w:rPr>
              <w:t>Kontrolní vzorky</w:t>
            </w:r>
          </w:p>
        </w:tc>
      </w:tr>
    </w:tbl>
    <w:p w14:paraId="7A275B60" w14:textId="77777777" w:rsidR="00AE5345" w:rsidRPr="00B27CEA" w:rsidRDefault="00AE5345">
      <w:pPr>
        <w:pStyle w:val="Zkladntext"/>
        <w:spacing w:before="10"/>
        <w:rPr>
          <w:rFonts w:ascii="Arial" w:hAnsi="Arial" w:cs="Arial"/>
          <w:sz w:val="2"/>
        </w:rPr>
      </w:pPr>
    </w:p>
    <w:p w14:paraId="52E96138" w14:textId="3B6F81C9" w:rsidR="00AE5345" w:rsidRPr="00B27CEA" w:rsidRDefault="0052690F">
      <w:pPr>
        <w:ind w:left="43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pict w14:anchorId="306F94F7">
          <v:group id="_x0000_s1067" style="width:164.7pt;height:25.2pt;mso-position-horizontal-relative:char;mso-position-vertical-relative:line" coordsize="3294,504">
            <v:rect id="_x0000_s1068" style="position:absolute;width:3293;height:504" fillcolor="#e6e7e8" stroked="f"/>
            <v:line id="_x0000_s1069" style="position:absolute" from="688,255" to="3093,255" strokecolor="#231f20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211;top:166;width:256;height:134">
              <v:imagedata r:id="rId9" o:title=""/>
            </v:shape>
            <v:shape id="_x0000_s1071" type="#_x0000_t75" style="position:absolute;left:525;top:84;width:2555;height:335">
              <v:imagedata r:id="rId10" o:title=""/>
            </v:shape>
            <w10:anchorlock/>
          </v:group>
        </w:pict>
      </w:r>
      <w:r w:rsidR="00AE5345">
        <w:rPr>
          <w:rFonts w:ascii="Arial" w:hAnsi="Arial"/>
          <w:sz w:val="18"/>
        </w:rPr>
        <w:t xml:space="preserve"> </w: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pict w14:anchorId="36CD9F85">
          <v:group id="_x0000_s1062" style="width:164.7pt;height:25.2pt;mso-position-horizontal-relative:char;mso-position-vertical-relative:line" coordsize="3294,504">
            <v:rect id="_x0000_s1063" style="position:absolute;width:3293;height:504" fillcolor="#e6e7e8" stroked="f"/>
            <v:line id="_x0000_s1064" style="position:absolute" from="692,255" to="3081,255" strokecolor="#231f20" strokeweight=".5pt"/>
            <v:shape id="_x0000_s1065" type="#_x0000_t75" style="position:absolute;left:224;top:166;width:248;height:134">
              <v:imagedata r:id="rId11" o:title=""/>
            </v:shape>
            <v:shape id="_x0000_s1066" type="#_x0000_t75" style="position:absolute;left:529;top:84;width:2538;height:335">
              <v:imagedata r:id="rId12" o:title=""/>
            </v:shape>
            <w10:anchorlock/>
          </v:group>
        </w:pict>
      </w:r>
    </w:p>
    <w:p w14:paraId="5E43782F" w14:textId="77777777" w:rsidR="00AE5345" w:rsidRPr="00B27CEA" w:rsidRDefault="00AE5345">
      <w:pPr>
        <w:pStyle w:val="Zkladntext"/>
        <w:spacing w:before="5"/>
        <w:rPr>
          <w:rFonts w:ascii="Arial" w:hAnsi="Arial" w:cs="Arial"/>
          <w:sz w:val="6"/>
        </w:rPr>
      </w:pPr>
    </w:p>
    <w:p w14:paraId="5D6690EB" w14:textId="14FEBAA2" w:rsidR="00AE5345" w:rsidRPr="00B27CEA" w:rsidRDefault="0052690F">
      <w:pPr>
        <w:pStyle w:val="Zkladntext"/>
        <w:spacing w:line="20" w:lineRule="exact"/>
        <w:ind w:left="427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</w:r>
      <w:r>
        <w:rPr>
          <w:rFonts w:ascii="Arial" w:hAnsi="Arial" w:cs="Arial"/>
          <w:sz w:val="2"/>
        </w:rPr>
        <w:pict w14:anchorId="4AC26C3A">
          <v:group id="_x0000_s1052" style="width:334.25pt;height:.25pt;mso-position-horizontal-relative:char;mso-position-vertical-relative:line" coordsize="6685,5">
            <v:line id="_x0000_s1053" style="position:absolute" from="33,3" to="3275,3" strokecolor="#231f20" strokeweight=".25pt">
              <v:stroke dashstyle="1 1"/>
            </v:line>
            <v:line id="_x0000_s1054" style="position:absolute" from="3,3" to="13,3" strokecolor="#231f20" strokeweight=".25pt"/>
            <v:line id="_x0000_s1055" style="position:absolute" from="3286,3" to="3296,3" strokecolor="#231f20" strokeweight=".25pt"/>
            <v:line id="_x0000_s1056" style="position:absolute" from="3331,3" to="3366,3" strokecolor="#231f20" strokeweight=".25pt">
              <v:stroke dashstyle="1 1"/>
            </v:line>
            <v:line id="_x0000_s1057" style="position:absolute" from="3296,3" to="3307,3" strokecolor="#231f20" strokeweight=".25pt"/>
            <v:line id="_x0000_s1058" style="position:absolute" from="3377,3" to="3389,3" strokecolor="#231f20" strokeweight=".25pt"/>
            <v:line id="_x0000_s1059" style="position:absolute" from="3419,3" to="6662,3" strokecolor="#231f20" strokeweight=".25pt">
              <v:stroke dashstyle="1 1"/>
            </v:line>
            <v:line id="_x0000_s1060" style="position:absolute" from="3389,3" to="3399,3" strokecolor="#231f20" strokeweight=".25pt"/>
            <v:line id="_x0000_s1061" style="position:absolute" from="6672,3" to="6682,3" strokecolor="#231f20" strokeweight=".25pt"/>
            <w10:anchorlock/>
          </v:group>
        </w:pict>
      </w:r>
    </w:p>
    <w:p w14:paraId="42D26C26" w14:textId="77777777" w:rsidR="00AE5345" w:rsidRPr="00B27CEA" w:rsidRDefault="00AE5345">
      <w:pPr>
        <w:pStyle w:val="Zkladntext"/>
        <w:spacing w:before="6"/>
        <w:rPr>
          <w:rFonts w:ascii="Arial" w:hAnsi="Arial" w:cs="Arial"/>
          <w:sz w:val="6"/>
        </w:rPr>
      </w:pPr>
    </w:p>
    <w:p w14:paraId="1D8BD369" w14:textId="47BC6FC1" w:rsidR="00AE5345" w:rsidRPr="00B27CEA" w:rsidRDefault="0052690F">
      <w:pPr>
        <w:pStyle w:val="Zkladntext"/>
        <w:spacing w:line="152" w:lineRule="exact"/>
        <w:ind w:left="487"/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</w:r>
      <w:r>
        <w:rPr>
          <w:rFonts w:ascii="Arial" w:hAnsi="Arial" w:cs="Arial"/>
          <w:sz w:val="13"/>
        </w:rPr>
        <w:pict w14:anchorId="77DB680B">
          <v:group id="_x0000_s1050" style="width:51.8pt;height:7.65pt;mso-position-horizontal-relative:char;mso-position-vertical-relative:line" coordsize="1036,153">
            <v:shape id="_x0000_s1051" style="position:absolute;width:1036;height:153" coordsize="1036,153" o:spt="100" adj="0,,0" path="m22,2l,2,,122r22,l22,86,30,72r23,l44,52r-22,l22,2xm53,72r-23,l52,122r24,l53,72xm74,2l49,2,22,52r22,l44,52,74,2xm106,32r-20,l86,122r22,l108,60r5,-5l128,55r,-8l106,47r,-15xm128,55r-3,l128,55r,xm128,29r-10,1l112,35r-6,12l128,47r,-18xm161,32r-21,l140,122r21,l161,32xm161,2r-21,l140,21r21,l161,2xm201,47r-21,l180,117r3,6l201,123r9,-1l210,106r-8,l201,103r,-56xm210,106r-8,l210,106r,xm210,32r-38,l172,47r38,l210,32xm201,7r-21,l180,32r21,l201,7xm274,l254,,240,22r10,l274,xm263,29r-22,l232,32r-5,7l220,47r,3l220,87r1,12l223,108r5,8l233,122r7,3l252,125r13,-2l275,117r5,-8l244,109r-3,-7l242,80r41,l283,66r-42,l241,50r3,-5l281,45r-5,-5l271,33r-8,-4xm282,91r-20,l262,103r-2,6l280,109r,-1l282,95r,-4xm281,45r-21,l262,50r,16l283,66r,-8l282,47r-1,-2xm319,32r-20,l299,122r21,l320,60r6,-5l340,55r,-8l319,47r,-15xm340,55r-2,l340,55r,xm340,29r-10,1l324,35r-5,12l340,47r,-18xm373,32r-20,l353,122r20,l373,32xm373,2r-20,l353,21r20,l373,2xm450,44r-22,l431,48r,13l425,63,397,75r-7,6l390,115r8,10l421,125r7,-4l432,113r20,l452,108r-38,l411,105r,-18l417,82r14,-7l452,75r,-17l450,45r,-1xm452,113r-20,l433,118r,3l434,122r21,l452,118r,-4l452,113xm452,75r-21,l431,102r-3,6l452,108r,-33xm422,30r-14,1l398,36r-6,10l390,59r21,l411,48r3,-4l450,44r-5,-8l436,31,422,30xm529,32r-20,l509,153r21,l530,115r35,l567,113r1,-6l530,107r,-9l529,55r1,-8l568,47r-2,-6l529,41r,-9xm565,115r-35,l534,121r5,4l548,125r11,-3l565,115xm568,47r-19,l550,55r,43l550,107r18,l570,98r1,-21l570,55r-2,-8xm547,29r-8,l532,33r-3,8l566,41r,l559,32,547,29xm608,2r-21,l587,122r21,l608,2xm684,44r-22,l665,48r,13l659,63,632,75r-8,6l624,115r8,10l655,125r7,-4l666,113r20,l686,108r-38,l645,105r,-18l652,82r13,-7l686,75r,-17l684,45r,-1xm686,113r-20,l667,118r,3l668,122r21,l686,118r,-4l686,113xm686,75r-21,l665,102r-3,6l686,108r,-33xm656,30r-14,1l632,36r-6,10l624,59r21,l645,48r3,-4l684,44r-5,-8l670,31,656,30xm725,47r-21,l704,117r3,6l725,123r9,-1l734,106r-8,l725,103r,-56xm734,106r-8,l734,106r,xm734,32r-38,l696,47r38,l734,32xm725,7r-21,l704,32r21,l725,7xm767,32r-20,l747,122r21,l768,53r2,-6l806,47r,-6l767,41r,-9xm806,47r-22,l786,52r,70l806,122r,-75xm799,29r-21,l772,33r-5,8l806,41r,-4l799,29xm853,29r-15,3l828,41r-5,14l822,77r1,22l828,113r10,9l853,125r16,-3l879,113r2,-4l843,109r,-56l844,46r37,l879,41,869,32,853,29xm881,46r-18,l864,53r,48l864,109r17,l884,99r1,-22l884,55r-3,-9xm916,92r-18,l897,96r2,13l905,118r9,5l927,125r19,l956,115r,-6l919,109r-3,-4l916,92xm946,29r-38,l898,38r,32l907,76r15,10l930,92r6,2l936,106r-3,3l956,109r,-9l954,89r-6,-8l940,74,921,61r-4,-3l917,48r4,-3l955,45r,-6l946,29xm955,45r-22,l936,49r,11l955,60r,-15xm993,47r-21,l972,117r3,6l993,123r9,-1l1002,106r-8,l993,103r,-56xm1002,106r-8,l1002,106r,xm1002,32r-38,l964,47r38,l1002,32xm993,7r-21,l972,32r21,l993,7xm1035,32r-20,l1015,122r20,l1035,32xm1035,2r-20,l1015,21r20,l1035,2xe" fillcolor="#231f1f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83A2250" w14:textId="77777777" w:rsidR="00AE5345" w:rsidRPr="00B27CEA" w:rsidRDefault="00AE5345">
      <w:pPr>
        <w:pStyle w:val="Zkladntext"/>
        <w:spacing w:before="1"/>
        <w:rPr>
          <w:rFonts w:ascii="Arial" w:hAnsi="Arial" w:cs="Arial"/>
          <w:sz w:val="5"/>
        </w:rPr>
      </w:pPr>
    </w:p>
    <w:p w14:paraId="09430F43" w14:textId="6E991946" w:rsidR="00AE5345" w:rsidRPr="00B27CEA" w:rsidRDefault="0052690F">
      <w:pPr>
        <w:pStyle w:val="Zkladntext"/>
        <w:ind w:left="43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pict w14:anchorId="48572C09">
          <v:group id="_x0000_s1042" style="width:334pt;height:18pt;mso-position-horizontal-relative:char;mso-position-vertical-relative:line" coordsize="6680,360">
            <v:rect id="_x0000_s1043" style="position:absolute;width:3293;height:360" fillcolor="#e6e7e8" stroked="f"/>
            <v:line id="_x0000_s1044" style="position:absolute" from="1207,125" to="1275,125" strokecolor="#231f20" strokeweight=".5pt"/>
            <v:line id="_x0000_s1045" style="position:absolute" from="1638,125" to="1705,125" strokecolor="#231f20" strokeweight=".5pt"/>
            <v:rect id="_x0000_s1046" style="position:absolute;left:3387;width:3293;height:360" fillcolor="#e6e7e8" stroked="f"/>
            <v:line id="_x0000_s1047" style="position:absolute" from="4816,125" to="4884,125" strokecolor="#231f20" strokeweight=".5pt"/>
            <v:shape id="_x0000_s1048" style="position:absolute;left:1032;top:114;width:4412;height:156" coordorigin="1032,114" coordsize="4412,156" o:spt="100" adj="0,,0" path="m1065,117r-33,l1032,245r15,l1047,191r19,l1083,189r12,-7l1097,178r-50,l1047,130r51,l1096,126r-13,-7l1065,117xm1098,130r-16,l1091,136r,34l1083,178r14,l1103,169r2,-16l1103,137r-5,-7xm1160,114r-19,4l1129,130r-7,21l1120,181r2,30l1129,232r12,12l1159,248r16,-3l1187,235r,-1l1160,234r-12,-3l1141,221r-5,-16l1135,181r1,-24l1140,140r8,-10l1160,127r28,l1187,124r-12,-7l1160,114xm1197,198r-14,l1183,200r-2,15l1177,226r-7,6l1160,234r27,l1194,220r3,-22xm1188,127r-15,l1182,137r,18l1196,155r,-2l1194,136r-6,-9xm1223,149r-16,l1233,195r-27,50l1221,245r20,-39l1256,206r-7,-12l1255,184r-14,l1223,149xm1256,206r-15,l1261,245r16,l1256,206xm1275,149r-15,l1241,184r14,l1275,149xm1403,191r-85,l1318,203r85,l1403,191xm1476,117r-19,l1457,245r13,l1469,132r13,l1476,117xm1482,132r-13,l1514,245r19,l1533,227r-13,l1482,132xm1533,117r-14,l1520,227r13,l1533,117xm1593,114r-19,4l1562,130r-7,21l1553,181r2,30l1562,232r12,12l1592,248r16,-3l1620,235r,-1l1593,234r-12,-3l1573,221r-4,-16l1568,181r1,-24l1573,140r8,-10l1592,127r29,l1620,124r-12,-7l1593,114xm1630,198r-14,l1616,200r-2,15l1610,226r-7,6l1593,234r27,l1627,220r3,-22xm1621,127r-15,l1615,137r,18l1629,155r,-2l1627,136r-6,-9xm1656,149r-16,l1666,195r-28,50l1654,245r20,-39l1689,206r-7,-12l1688,184r-14,l1656,149xm1689,206r-15,l1694,245r16,l1689,206xm1708,149r-15,l1674,184r14,l1708,149xm1951,116r-13,l1922,120r-11,12l1905,153r-1,29l1905,211r6,20l1922,244r17,3l1955,244r7,-9l1938,235r-10,-3l1922,222r-3,-17l1919,181r,-23l1922,142r6,-10l1938,129r25,l1959,122r-8,-6xm1963,129r-25,l1948,132r6,10l1954,142r3,16l1958,182r-1,23l1955,222r-6,10l1938,235r24,l1965,231r6,-20l1973,182r-1,-16l1971,153r-2,-11l1966,133r-3,-4xm2009,227r-15,l1994,245r7,l2001,255r-3,6l1994,261r,8l2003,267r6,-9l2009,227xm2044,207r-14,l2030,208r2,17l2038,237r11,8l2064,247r15,-2l2090,237r1,-2l2050,235r-6,-9l2044,207xm2095,184r-18,l2085,192r,34l2077,235r14,l2097,225r2,-17l2099,190r-4,-6xm2089,129r-15,l2081,136r,30l2074,173r-19,l2055,184r40,l2092,180r-15,-3l2088,175r7,-11l2095,148r-2,-13l2089,129xm2063,116r-13,3l2040,126r-6,11l2032,152r,2l2046,154r,-17l2051,129r38,l2087,125r-11,-6l2063,116xm2163,116r-13,l2133,120r-10,12l2117,153r-1,29l2117,211r6,20l2134,244r17,3l2167,244r7,-9l2150,235r-10,-3l2134,222r-3,-17l2130,181r1,-23l2134,142r6,-10l2150,129r25,l2171,122r-8,-6xm2175,129r-25,l2160,132r6,10l2166,142r3,16l2170,182r-1,23l2167,222r-6,10l2150,235r24,l2177,231r6,-20l2185,182r-1,-16l2183,153r-2,-11l2178,133r-3,-4xm2247,116r-12,l2218,120r-11,12l2202,153r-2,29l2202,211r5,20l2218,244r17,3l2251,244r8,-9l2235,235r-10,-3l2219,222r-3,-17l2215,181r1,-23l2218,142r6,-10l2235,129r25,l2256,122r-9,-6xm2260,129r-25,l2245,132r6,10l2251,142r3,16l2254,182r,23l2251,222r-6,10l2235,235r24,l2262,231r5,-20l2269,182r,-16l2268,153r-2,-11l2262,133r-2,-4xm4657,117r-19,l4638,245r14,l4651,132r12,l4657,117xm4663,132r-12,l4696,245r18,l4714,227r-13,l4663,132xm4714,117r-14,l4701,227r13,l4714,117xm4774,114r-18,4l4743,130r-7,21l4734,181r2,30l4743,232r13,12l4773,248r16,-3l4801,235r1,-1l4775,234r-12,-3l4755,221r-5,-16l4749,181r1,-24l4755,140r7,-10l4774,127r28,l4801,124r-12,-7l4774,114xm4811,198r-14,l4797,200r-1,15l4791,226r-7,6l4775,234r27,l4809,220r2,-22xm4802,127r-14,l4797,137r,18l4810,155r,-2l4808,136r-6,-9xm4837,149r-15,l4847,195r-27,50l4835,245r20,-39l4870,206r-7,-12l4870,184r-15,l4837,149xm4870,206r-15,l4876,245r15,l4870,206xm4889,149r-15,l4855,184r15,l4889,149xm5126,116r-13,l5097,120r-11,12l5080,153r-1,29l5080,211r6,20l5097,244r17,3l5130,244r7,-9l5113,235r-10,-3l5097,222r-3,-17l5093,181r1,-23l5097,142r6,-10l5113,129r25,l5134,122r-8,-6xm5138,129r-25,l5123,132r6,10l5129,142r3,16l5133,182r-1,23l5130,222r-6,10l5113,235r24,l5140,231r6,-20l5148,182r-1,-16l5146,153r-2,-11l5141,133r-3,-4xm5184,227r-15,l5169,245r7,l5176,255r-3,6l5169,261r,8l5178,267r6,-9l5184,227xm5252,116r-11,l5240,132r-9,8l5211,140r,11l5238,151r,94l5252,245r,-129xm5304,211r-14,l5292,227r7,11l5309,245r14,2l5338,244r11,-8l5349,235r-38,l5304,227r,-16xm5351,173r-14,l5344,184r,40l5336,235r13,l5356,221r2,-19l5356,184r-5,-11xm5353,119r-53,l5293,184r,l5305,185r2,-7l5313,173r38,l5349,171r-2,-1l5306,170r5,-38l5353,132r,-13xm5326,160r-10,l5308,164r-2,6l5347,170r-8,-7l5326,160xm5422,116r-12,l5393,120r-11,12l5377,153r-2,29l5377,211r5,20l5393,244r17,3l5426,244r8,-9l5410,235r-10,-3l5394,222r-3,-17l5390,181r1,-23l5393,142r6,-10l5410,129r25,l5431,122r-9,-6xm5435,129r-25,l5420,132r6,10l5426,142r3,16l5429,182r,23l5426,222r-6,10l5410,235r24,l5437,231r5,-20l5444,182r,-16l5443,153r-2,-11l5437,133r-2,-4xe" fillcolor="#231f1f" stroked="f">
              <v:stroke joinstyle="round"/>
              <v:formulas/>
              <v:path arrowok="t" o:connecttype="segments"/>
            </v:shape>
            <v:shape id="_x0000_s1049" style="position:absolute;left:1759;top:153;width:3258;height:93" coordorigin="1759,153" coordsize="3258,93" o:spt="100" adj="0,,0" path="m1759,153r,11l1823,190r,1l1759,217r,11l1837,195r,-10l1759,153xm1837,235r-78,l1759,245r78,l1837,235xm5016,153r-79,32l4937,195r79,33l5016,217r-65,-26l4951,190r65,-26l5016,153xm5016,235r-78,l4938,245r78,l5016,235xe" fillcolor="#231f1f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CAD39A8" w14:textId="77777777" w:rsidR="00AE5345" w:rsidRPr="00B27CEA" w:rsidRDefault="00AE5345">
      <w:pPr>
        <w:pStyle w:val="Zkladntext"/>
        <w:spacing w:before="1"/>
        <w:rPr>
          <w:rFonts w:ascii="Arial" w:hAnsi="Arial" w:cs="Arial"/>
          <w:sz w:val="3"/>
        </w:rPr>
      </w:pPr>
    </w:p>
    <w:p w14:paraId="4C89C456" w14:textId="74A2DA0F" w:rsidR="00AE5345" w:rsidRPr="00B27CEA" w:rsidRDefault="0052690F">
      <w:pPr>
        <w:pStyle w:val="Zkladntext"/>
        <w:spacing w:line="20" w:lineRule="exact"/>
        <w:ind w:left="427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</w:r>
      <w:r>
        <w:rPr>
          <w:rFonts w:ascii="Arial" w:hAnsi="Arial" w:cs="Arial"/>
          <w:sz w:val="2"/>
        </w:rPr>
        <w:pict w14:anchorId="04D34CB4">
          <v:group id="_x0000_s1032" style="width:334.25pt;height:.25pt;mso-position-horizontal-relative:char;mso-position-vertical-relative:line" coordsize="6685,5">
            <v:line id="_x0000_s1033" style="position:absolute" from="33,3" to="3275,3" strokecolor="#231f20" strokeweight=".25pt">
              <v:stroke dashstyle="1 1"/>
            </v:line>
            <v:line id="_x0000_s1034" style="position:absolute" from="3,3" to="13,3" strokecolor="#231f20" strokeweight=".25pt"/>
            <v:line id="_x0000_s1035" style="position:absolute" from="3286,3" to="3296,3" strokecolor="#231f20" strokeweight=".25pt"/>
            <v:line id="_x0000_s1036" style="position:absolute" from="3331,3" to="3366,3" strokecolor="#231f20" strokeweight=".25pt">
              <v:stroke dashstyle="1 1"/>
            </v:line>
            <v:line id="_x0000_s1037" style="position:absolute" from="3296,3" to="3307,3" strokecolor="#231f20" strokeweight=".25pt"/>
            <v:line id="_x0000_s1038" style="position:absolute" from="3377,3" to="3389,3" strokecolor="#231f20" strokeweight=".25pt"/>
            <v:line id="_x0000_s1039" style="position:absolute" from="3419,3" to="6662,3" strokecolor="#231f20" strokeweight=".25pt">
              <v:stroke dashstyle="1 1"/>
            </v:line>
            <v:line id="_x0000_s1040" style="position:absolute" from="3389,3" to="3399,3" strokecolor="#231f20" strokeweight=".25pt"/>
            <v:line id="_x0000_s1041" style="position:absolute" from="6672,3" to="6682,3" strokecolor="#231f20" strokeweight=".25pt"/>
            <w10:anchorlock/>
          </v:group>
        </w:pict>
      </w:r>
    </w:p>
    <w:p w14:paraId="5C3DFD11" w14:textId="77777777" w:rsidR="00AE5345" w:rsidRPr="00B27CEA" w:rsidRDefault="00AE5345">
      <w:pPr>
        <w:pStyle w:val="Zkladntext"/>
        <w:spacing w:before="8"/>
        <w:rPr>
          <w:rFonts w:ascii="Arial" w:hAnsi="Arial" w:cs="Arial"/>
          <w:sz w:val="6"/>
        </w:rPr>
      </w:pPr>
    </w:p>
    <w:p w14:paraId="51226F9C" w14:textId="284ED71E" w:rsidR="00AE5345" w:rsidRPr="00B27CEA" w:rsidRDefault="0052690F">
      <w:pPr>
        <w:pStyle w:val="Zkladntext"/>
        <w:spacing w:line="150" w:lineRule="exact"/>
        <w:ind w:left="478"/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</w:r>
      <w:r>
        <w:rPr>
          <w:rFonts w:ascii="Arial" w:hAnsi="Arial" w:cs="Arial"/>
          <w:sz w:val="13"/>
        </w:rPr>
        <w:pict w14:anchorId="59F414E1">
          <v:group id="_x0000_s1030" style="width:20.8pt;height:7.55pt;mso-position-horizontal-relative:char;mso-position-vertical-relative:line" coordsize="416,151">
            <v:shape id="_x0000_s1031" style="position:absolute;width:416;height:151" coordsize="416,151" o:spt="100" adj="0,,0" path="m24,l,,27,120r29,l62,96r-20,l24,xm82,l58,,42,96r20,l82,xm143,30r-54,l89,48r30,l89,104r,16l143,120r,-17l111,103,143,45r,-15xm185,28r-16,2l159,39r-4,15l153,75r2,22l159,112r10,8l185,123r16,-3l210,112r2,-5l175,107r,-56l175,44r37,l210,39r-9,-9l185,28xm212,44r-17,l195,51r,48l195,107r17,l215,97r2,-22l215,54,212,44xm253,30r-20,l233,120r21,l254,59r5,-6l274,53r,-8l253,45r,-15xm274,53r-3,l274,53r,xm274,28r-10,l258,33r-5,12l274,45r,-17xm307,l286,r,120l307,120r,-28l312,84r21,l325,64r1,-1l307,63,307,xm333,84r-21,l325,120r23,l333,84xm347,30r-22,l307,63r19,l347,30xm360,134r,16l363,150r21,1l388,145r3,-11l370,134r-10,xm370,30r-22,l371,123r1,2l372,132r-2,2l391,134r9,-39l383,95,370,30xm416,30r-21,l383,95r17,l416,30xe" fillcolor="#231f1f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12085DF" w14:textId="77777777" w:rsidR="00AE5345" w:rsidRPr="00B27CEA" w:rsidRDefault="00AE5345">
      <w:pPr>
        <w:pStyle w:val="Zkladntext"/>
        <w:rPr>
          <w:rFonts w:ascii="Arial" w:hAnsi="Arial" w:cs="Arial"/>
          <w:sz w:val="5"/>
        </w:rPr>
      </w:pPr>
    </w:p>
    <w:p w14:paraId="47BC7974" w14:textId="44732A80" w:rsidR="00AE5345" w:rsidRPr="00B27CEA" w:rsidRDefault="0052690F">
      <w:pPr>
        <w:pStyle w:val="Zkladntext"/>
        <w:ind w:left="43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pict w14:anchorId="24D2F6BD">
          <v:group id="_x0000_s1026" style="width:164.7pt;height:18pt;mso-position-horizontal-relative:char;mso-position-vertical-relative:line" coordsize="3294,360">
            <v:rect id="_x0000_s1027" style="position:absolute;width:3293;height:360" fillcolor="#e6e7e8" stroked="f"/>
            <v:shape id="_x0000_s1028" style="position:absolute;left:560;top:114;width:2233;height:169" coordorigin="560,114" coordsize="2233,169" o:spt="100" adj="0,,0" path="m573,204r-13,l560,209r2,17l569,238r11,7l595,248r16,-3l623,238r1,-3l581,235r-8,-9l573,204xm596,114r-15,2l571,124r-7,11l562,150r,11l565,170r11,10l586,183r27,10l619,197r,29l611,235r13,l630,226r3,-17l633,198r-3,-8l619,180r-10,-4l582,166r-7,-4l575,134r8,-8l622,126r-2,-3l610,116r-14,-2xm622,126r-14,l616,134r,16l629,150r,-3l627,133r-5,-7xm767,191r-84,l683,203r84,l767,191xm839,117r-18,l821,245r13,l833,132r12,l839,117xm845,132r-12,l878,245r18,l896,227r-13,l845,132xm896,117r-14,l883,227r13,l896,117xm1068,172r-98,l970,184r98,l1068,172xm1068,205r-98,l970,217r98,l1068,205xm1147,117r-16,l1167,245r17,l1189,227r-14,l1147,117xm1219,117r-15,l1175,227r14,l1219,117xm1279,149r-54,l1225,161r39,l1223,233r,12l1280,245r,-13l1238,232r41,-72l1279,149xm1325,147r-15,3l1300,159r-6,16l1292,197r2,23l1300,235r10,9l1325,247r15,-3l1349,236r-24,l1316,234r-6,-7l1307,215r-1,-18l1307,180r3,-12l1316,161r9,-3l1349,158r-9,-8l1325,147xm1349,158r-24,l1334,161r6,7l1343,180r1,17l1343,215r-3,12l1334,234r-9,2l1349,236r1,-1l1356,220r2,-23l1356,175r-6,-16l1349,158xm1388,149r-12,l1376,245r13,l1389,170r4,-5l1388,165r,-16xm1414,147r-14,l1392,154r-4,11l1393,165r4,-4l1416,161r,-13l1414,147xm1416,161r-4,l1414,161r2,1l1416,161xm1452,147r-13,3l1429,159r-5,16l1422,198r2,22l1429,235r10,9l1452,247r12,-2l1473,239r1,-3l1441,236r-5,-11l1436,198r45,l1481,189r,-2l1436,187r,-20l1441,158r33,l1474,157r-9,-8l1452,147xm1481,213r-13,l1468,228r-6,8l1474,236r5,-8l1481,213xm1474,158r-11,l1468,167r,20l1481,187r-1,-16l1474,158xm1512,117r-13,l1499,245r13,l1512,211r10,-13l1537,198r-2,-5l1512,193r,-76xm1537,198r-15,l1545,245r17,l1537,198xm1559,149r-15,l1512,193r23,l1531,186r28,-37xm1657,117r-18,l1604,245r15,l1628,208r54,l1678,195r-47,l1648,128r12,l1657,117xm1682,208r-14,l1678,245r14,l1682,208xm1660,128r-12,l1665,195r13,l1660,128xm1746,117r-10,l1724,137r-8,20l1711,177r-1,22l1712,221r4,20l1725,261r11,21l1746,282r-6,-11l1735,261r-3,-9l1728,240r-2,-13l1725,213r-1,-14l1726,176r3,-20l1735,136r11,-19xm1813,212r-14,l1799,245r14,l1813,212xm1813,116r-13,l1753,200r,12l1824,212r,-12l1765,200r36,-65l1813,135r,-19xm1813,135r-12,l1799,200r14,l1813,135xm1853,211r-14,l1841,227r7,11l1858,245r14,2l1887,244r11,-8l1898,235r-38,l1853,227r,-16xm1899,173r-14,l1892,184r,40l1885,235r13,l1905,221r2,-19l1905,184r-6,-11xm1902,119r-53,l1842,184r,l1854,185r2,-7l1862,173r37,l1898,171r-2,-1l1855,170r5,-38l1902,132r,-13xm1875,160r-10,l1857,164r-2,6l1896,170r-8,-7l1875,160xm1970,116r-12,l1941,120r-10,12l1925,153r-1,29l1925,211r6,20l1941,244r17,3l1974,244r8,-9l1958,235r-10,-3l1942,222r-3,-17l1938,181r1,-23l1942,142r6,-10l1958,129r25,l1979,122r-9,-6xm1983,129r-25,l1968,132r6,10l1974,142r3,16l1977,182r,23l1974,222r-6,10l1958,235r24,l1985,231r5,-20l1992,182r,-16l1991,153r-3,-11l1985,133r-2,-4xm2048,190r-41,l2007,205r41,l2048,190xm2102,117r-36,l2066,245r14,l2080,188r56,l2131,182r-14,-1l2133,177r1,-1l2080,176r,-46l2134,130r-3,-5l2119,119r-17,-2xm2136,188r-19,l2124,193r3,34l2126,239r3,6l2147,245r-7,-6l2141,226r-3,-36l2136,188xm2134,130r-16,l2126,136r,33l2117,176r17,l2141,167r,-17l2138,135r-4,-5xm2228,117r-63,l2165,245r63,l2228,232r-49,l2179,184r45,l2224,172r-45,l2179,130r49,l2228,117xm2306,117r-59,l2247,245r15,l2262,184r41,l2303,171r-41,l2262,130r44,l2306,117xm2323,117r-10,l2323,136r7,20l2333,176r1,23l2334,213r-1,14l2330,240r-4,12l2323,261r-4,10l2313,282r10,l2334,261r8,-20l2347,221r2,-22l2347,177r-5,-20l2334,137r-11,-20xm2488,191r-84,l2404,203r84,l2488,191xm2560,117r-18,l2542,245r13,l2554,132r12,l2560,117xm2566,132r-12,l2599,245r18,l2617,227r-13,l2566,132xm2617,117r-14,l2604,227r13,l2617,117xm2676,114r-18,4l2646,130r-7,21l2637,181r2,30l2646,232r12,12l2675,248r16,-3l2703,235r,-1l2677,234r-12,-3l2657,221r-4,-16l2652,181r1,-24l2657,140r7,-10l2676,127r28,l2703,124r-12,-7l2676,114xm2713,198r-14,l2699,200r-1,15l2693,226r-7,6l2677,234r26,l2710,220r3,-22xm2704,127r-14,l2699,137r,18l2712,155r,-2l2710,136r-6,-9xm2738,149r-15,l2748,195r-27,50l2736,245r20,-39l2771,206r-6,-12l2771,184r-14,l2738,149xm2771,206r-15,l2777,245r15,l2771,206xm2790,149r-15,l2757,184r14,l2790,149xe" fillcolor="#231f1f" stroked="f">
              <v:stroke joinstyle="round"/>
              <v:formulas/>
              <v:path arrowok="t" o:connecttype="segments"/>
            </v:shape>
            <v:line id="_x0000_s1029" style="position:absolute" from="2723,125" to="2791,125" strokecolor="#231f20" strokeweight=".5pt"/>
            <w10:anchorlock/>
          </v:group>
        </w:pict>
      </w:r>
    </w:p>
    <w:p w14:paraId="248C2EE2" w14:textId="77777777" w:rsidR="00AE5345" w:rsidRPr="00B27CEA" w:rsidRDefault="0052690F">
      <w:pPr>
        <w:pStyle w:val="Zkladntext"/>
        <w:spacing w:before="4"/>
        <w:rPr>
          <w:rFonts w:ascii="Arial" w:hAnsi="Arial" w:cs="Arial"/>
          <w:sz w:val="7"/>
        </w:rPr>
      </w:pPr>
      <w:r>
        <w:rPr>
          <w:rFonts w:ascii="Arial" w:hAnsi="Arial" w:cs="Arial"/>
          <w:sz w:val="16"/>
        </w:rPr>
        <w:pict w14:anchorId="4C5087E0">
          <v:group id="_x0000_s1073" style="position:absolute;margin-left:35.9pt;margin-top:7.65pt;width:347.75pt;height:.25pt;z-index:1240;mso-wrap-distance-left:0;mso-wrap-distance-right:0;mso-position-horizontal-relative:page" coordorigin="718,153" coordsize="6955,5">
            <v:line id="_x0000_s1074" style="position:absolute" from="720,156" to="990,156" strokecolor="#231f20" strokeweight=".25pt"/>
            <v:line id="_x0000_s1075" style="position:absolute" from="990,156" to="4283,156" strokecolor="#231f20" strokeweight=".25pt"/>
            <v:line id="_x0000_s1076" style="position:absolute" from="4283,156" to="4377,156" strokecolor="#231f20" strokeweight=".25pt"/>
            <v:line id="_x0000_s1077" style="position:absolute" from="4377,156" to="7670,156" strokecolor="#231f20" strokeweight=".25pt"/>
            <w10:wrap type="topAndBottom" anchorx="page"/>
          </v:group>
        </w:pict>
      </w:r>
    </w:p>
    <w:p w14:paraId="30EF627A" w14:textId="77777777" w:rsidR="00AE5345" w:rsidRPr="00B27CEA" w:rsidRDefault="00477196">
      <w:pPr>
        <w:pStyle w:val="Zkladntext"/>
        <w:spacing w:before="92"/>
        <w:ind w:left="189"/>
        <w:rPr>
          <w:rFonts w:ascii="Arial" w:hAnsi="Arial" w:cs="Arial"/>
          <w:sz w:val="16"/>
        </w:rPr>
      </w:pPr>
      <w:r>
        <w:rPr>
          <w:rFonts w:ascii="Arial" w:hAnsi="Arial"/>
          <w:b/>
          <w:color w:val="231F20"/>
          <w:sz w:val="16"/>
        </w:rPr>
        <w:t xml:space="preserve">20 </w:t>
      </w:r>
      <w:r>
        <w:rPr>
          <w:rFonts w:ascii="Arial" w:hAnsi="Arial"/>
          <w:color w:val="231F20"/>
          <w:sz w:val="16"/>
        </w:rPr>
        <w:t xml:space="preserve">Interpretace (skot, ovce, kozy, buvol indický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bizon):</w:t>
      </w:r>
    </w:p>
    <w:p w14:paraId="6AA1BC02" w14:textId="77777777" w:rsidR="00AE5345" w:rsidRPr="00B27CEA" w:rsidRDefault="00477196" w:rsidP="001C1854">
      <w:pPr>
        <w:pStyle w:val="Zkladntext"/>
        <w:tabs>
          <w:tab w:val="left" w:pos="3695"/>
        </w:tabs>
        <w:spacing w:before="102"/>
        <w:ind w:left="189"/>
        <w:jc w:val="center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nezabřezlé</w:t>
      </w:r>
      <w:r>
        <w:tab/>
      </w:r>
      <w:r>
        <w:rPr>
          <w:rFonts w:ascii="Arial" w:hAnsi="Arial"/>
          <w:color w:val="231F20"/>
          <w:sz w:val="16"/>
        </w:rPr>
        <w:t>březí</w:t>
      </w:r>
    </w:p>
    <w:p w14:paraId="59B682D3" w14:textId="77777777" w:rsidR="00AE5345" w:rsidRPr="00B27CEA" w:rsidRDefault="00477196">
      <w:pPr>
        <w:pStyle w:val="Zkladntext"/>
        <w:tabs>
          <w:tab w:val="left" w:pos="1597"/>
          <w:tab w:val="left" w:pos="3722"/>
          <w:tab w:val="left" w:pos="5003"/>
          <w:tab w:val="left" w:pos="7109"/>
        </w:tabs>
        <w:spacing w:before="151"/>
        <w:ind w:left="430"/>
        <w:rPr>
          <w:rFonts w:ascii="Arial" w:hAnsi="Arial" w:cs="Arial"/>
          <w:sz w:val="16"/>
        </w:rPr>
      </w:pPr>
      <w:r>
        <w:tab/>
      </w:r>
      <w:r w:rsidR="005E0948">
        <w:rPr>
          <w:rFonts w:ascii="Arial" w:hAnsi="Arial"/>
          <w:color w:val="231F20"/>
          <w:sz w:val="16"/>
          <w:shd w:val="clear" w:color="auto" w:fill="E6E7E8"/>
        </w:rPr>
        <w:t>S </w:t>
      </w:r>
      <w:r>
        <w:rPr>
          <w:rFonts w:ascii="Arial" w:hAnsi="Arial"/>
          <w:color w:val="231F20"/>
          <w:sz w:val="16"/>
          <w:shd w:val="clear" w:color="auto" w:fill="E6E7E8"/>
        </w:rPr>
        <w:t>– N &lt; 0,300</w:t>
      </w:r>
      <w:r>
        <w:tab/>
      </w:r>
      <w:r>
        <w:tab/>
      </w:r>
      <w:r w:rsidR="005E0948">
        <w:rPr>
          <w:rFonts w:ascii="Arial" w:hAnsi="Arial"/>
          <w:color w:val="231F20"/>
          <w:sz w:val="16"/>
          <w:shd w:val="clear" w:color="auto" w:fill="E6E7E8"/>
        </w:rPr>
        <w:t>S </w:t>
      </w:r>
      <w:r>
        <w:rPr>
          <w:rFonts w:ascii="Arial" w:hAnsi="Arial"/>
          <w:color w:val="231F20"/>
          <w:sz w:val="16"/>
          <w:shd w:val="clear" w:color="auto" w:fill="E6E7E8"/>
        </w:rPr>
        <w:t>– N ≥ 0,300</w:t>
      </w:r>
    </w:p>
    <w:p w14:paraId="49C5BA49" w14:textId="77777777" w:rsidR="00AE5345" w:rsidRPr="00B27CEA" w:rsidRDefault="00AE5345">
      <w:pPr>
        <w:pStyle w:val="Zkladntext"/>
        <w:spacing w:before="4"/>
        <w:rPr>
          <w:rFonts w:ascii="Arial" w:hAnsi="Arial" w:cs="Arial"/>
          <w:sz w:val="16"/>
        </w:rPr>
      </w:pPr>
    </w:p>
    <w:p w14:paraId="41884FFF" w14:textId="77777777" w:rsidR="00AE5345" w:rsidRPr="00B27CEA" w:rsidRDefault="00477196">
      <w:pPr>
        <w:spacing w:before="1" w:line="204" w:lineRule="exact"/>
        <w:ind w:left="476" w:right="492"/>
        <w:rPr>
          <w:rFonts w:ascii="Arial" w:hAnsi="Arial" w:cs="Arial"/>
          <w:sz w:val="16"/>
        </w:rPr>
      </w:pPr>
      <w:r>
        <w:rPr>
          <w:rFonts w:ascii="Arial" w:hAnsi="Arial"/>
          <w:b/>
          <w:color w:val="231F20"/>
          <w:sz w:val="16"/>
        </w:rPr>
        <w:t xml:space="preserve">Opětovná kontrola březosti (validováno pouze </w:t>
      </w:r>
      <w:r w:rsidR="005E0948">
        <w:rPr>
          <w:rFonts w:ascii="Arial" w:hAnsi="Arial"/>
          <w:b/>
          <w:color w:val="231F20"/>
          <w:sz w:val="16"/>
        </w:rPr>
        <w:t>u </w:t>
      </w:r>
      <w:r>
        <w:rPr>
          <w:rFonts w:ascii="Arial" w:hAnsi="Arial"/>
          <w:b/>
          <w:color w:val="231F20"/>
          <w:sz w:val="16"/>
        </w:rPr>
        <w:t xml:space="preserve">skotu): </w:t>
      </w:r>
      <w:r>
        <w:rPr>
          <w:rFonts w:ascii="Arial" w:hAnsi="Arial"/>
          <w:color w:val="231F20"/>
          <w:sz w:val="16"/>
        </w:rPr>
        <w:t>V raném stádiu březosti krav často dochází k úhynu embryí. PAG mohou v organismu krav/jalovic po předčasném úhynu embryí po určitou dobu cirkulovat.</w:t>
      </w:r>
    </w:p>
    <w:p w14:paraId="2571BC6F" w14:textId="77777777" w:rsidR="00AE5345" w:rsidRPr="00B27CEA" w:rsidRDefault="00477196">
      <w:pPr>
        <w:pStyle w:val="Zkladntext"/>
        <w:spacing w:before="47" w:line="204" w:lineRule="exact"/>
        <w:ind w:left="476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Pokud je hodnota </w:t>
      </w:r>
      <w:r w:rsidR="005E0948">
        <w:rPr>
          <w:rFonts w:ascii="Arial" w:hAnsi="Arial"/>
          <w:color w:val="231F20"/>
          <w:sz w:val="16"/>
        </w:rPr>
        <w:t>S </w:t>
      </w:r>
      <w:r>
        <w:rPr>
          <w:rFonts w:ascii="Arial" w:hAnsi="Arial"/>
          <w:color w:val="231F20"/>
          <w:sz w:val="16"/>
        </w:rPr>
        <w:t xml:space="preserve">– N větší než nebo se rovná 0,300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zároveň je menší než 1,000, doporučuje se provést po 7 až 10 dnech nepovinnou opětovnou kontrolu.</w:t>
      </w:r>
    </w:p>
    <w:p w14:paraId="1756BD27" w14:textId="77777777" w:rsidR="00AE5345" w:rsidRPr="00B27CEA" w:rsidRDefault="00477196">
      <w:pPr>
        <w:pStyle w:val="Zkladntext"/>
        <w:spacing w:before="47" w:line="204" w:lineRule="exact"/>
        <w:ind w:left="476" w:right="827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Společnost IDEXX doporučuje producentům mléka, aby úzce spolupracovali se svým veterinárním lékařem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měli tak možnost sestavit program řízení reprodukce, jenž bude vyhovovat jejich provozu.</w:t>
      </w:r>
    </w:p>
    <w:p w14:paraId="75A337F0" w14:textId="77777777" w:rsidR="00AE5345" w:rsidRPr="00B27CEA" w:rsidRDefault="00477196">
      <w:pPr>
        <w:pStyle w:val="Zkladntext"/>
        <w:spacing w:before="47" w:line="204" w:lineRule="exact"/>
        <w:ind w:left="476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Je-li test neplatný, může být pravděpodobnou příčinou chybný pracovní postup. V takovém případě je test třeba po pečlivém prostudování příbalového letáku zopakovat. </w:t>
      </w:r>
      <w:r>
        <w:rPr>
          <w:rFonts w:ascii="Arial" w:hAnsi="Arial"/>
          <w:b/>
          <w:color w:val="231F20"/>
          <w:sz w:val="16"/>
        </w:rPr>
        <w:t xml:space="preserve">Poznámka: </w:t>
      </w:r>
      <w:r>
        <w:rPr>
          <w:rFonts w:ascii="Arial" w:hAnsi="Arial"/>
          <w:color w:val="231F20"/>
          <w:sz w:val="16"/>
        </w:rPr>
        <w:t xml:space="preserve">Společnost IDEXX má </w:t>
      </w:r>
      <w:r w:rsidR="005E0948">
        <w:rPr>
          <w:rFonts w:ascii="Arial" w:hAnsi="Arial"/>
          <w:color w:val="231F20"/>
          <w:sz w:val="16"/>
        </w:rPr>
        <w:t>k </w:t>
      </w:r>
      <w:r>
        <w:rPr>
          <w:rFonts w:ascii="Arial" w:hAnsi="Arial"/>
          <w:color w:val="231F20"/>
          <w:sz w:val="16"/>
        </w:rPr>
        <w:t xml:space="preserve">dispozici přístrojové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programové vybavení, které počítá výsledky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generuje datové souhrny.</w:t>
      </w:r>
    </w:p>
    <w:p w14:paraId="11A5E9ED" w14:textId="77777777" w:rsidR="005E0948" w:rsidRDefault="005E0948">
      <w:pPr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</w:rPr>
        <w:br w:type="page"/>
      </w:r>
    </w:p>
    <w:p w14:paraId="250BE6C4" w14:textId="77777777" w:rsidR="00AE5345" w:rsidRPr="00B27CEA" w:rsidRDefault="00AE5345">
      <w:pPr>
        <w:pStyle w:val="Zkladntext"/>
        <w:spacing w:before="11"/>
        <w:rPr>
          <w:rFonts w:ascii="Arial" w:hAnsi="Arial" w:cs="Arial"/>
          <w:sz w:val="20"/>
        </w:rPr>
      </w:pPr>
    </w:p>
    <w:p w14:paraId="54A0B37C" w14:textId="77777777" w:rsidR="00AE5345" w:rsidRPr="00B27CEA" w:rsidRDefault="00477196">
      <w:pPr>
        <w:pStyle w:val="Nadpis11"/>
        <w:ind w:left="163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>Odbornou pomoc získáte zde:</w:t>
      </w:r>
    </w:p>
    <w:p w14:paraId="3412846C" w14:textId="77777777" w:rsidR="00AE5345" w:rsidRPr="00B27CEA" w:rsidRDefault="00477196">
      <w:pPr>
        <w:pStyle w:val="Zkladntext"/>
        <w:spacing w:before="37" w:line="206" w:lineRule="exact"/>
        <w:ind w:left="165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IDEXX USA Tel: +1 800 548 9997 nebo +1 207 556 4895</w:t>
      </w:r>
    </w:p>
    <w:p w14:paraId="456EFE0C" w14:textId="77777777" w:rsidR="00AE5345" w:rsidRPr="00B27CEA" w:rsidRDefault="00477196">
      <w:pPr>
        <w:pStyle w:val="Zkladntext"/>
        <w:spacing w:line="204" w:lineRule="exact"/>
        <w:ind w:left="165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IDEXX Europe Tel.: +800 727 43399</w:t>
      </w:r>
    </w:p>
    <w:p w14:paraId="4E14F1E4" w14:textId="77777777" w:rsidR="00AE5345" w:rsidRPr="00B27CEA" w:rsidRDefault="00477196">
      <w:pPr>
        <w:pStyle w:val="Zkladntext"/>
        <w:spacing w:line="206" w:lineRule="exact"/>
        <w:ind w:left="164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Obraťte se na oblastního manažera nebo distributora IDEXX nebo navštivte naši webovou stránku idexx.com/contactlpd</w:t>
      </w:r>
    </w:p>
    <w:p w14:paraId="1490A860" w14:textId="77777777" w:rsidR="00AE5345" w:rsidRPr="00B27CEA" w:rsidRDefault="00477196">
      <w:pPr>
        <w:pStyle w:val="Zkladntext"/>
        <w:spacing w:before="93" w:line="204" w:lineRule="exact"/>
        <w:ind w:left="201" w:right="234" w:hanging="85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*IDEXX, Alertys </w:t>
      </w:r>
      <w:r w:rsidR="005E0948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Test With Confidence jsou známky nebo registrované známky společnosti IDEXX Laboratories, Inc. nebo jejích přidružených společností </w:t>
      </w:r>
      <w:r w:rsidR="005E0948">
        <w:rPr>
          <w:rFonts w:ascii="Arial" w:hAnsi="Arial"/>
          <w:color w:val="231F20"/>
          <w:sz w:val="16"/>
        </w:rPr>
        <w:t>v </w:t>
      </w:r>
      <w:r>
        <w:rPr>
          <w:rFonts w:ascii="Arial" w:hAnsi="Arial"/>
          <w:color w:val="231F20"/>
          <w:sz w:val="16"/>
        </w:rPr>
        <w:t>USA a/nebo dalších zemích.</w:t>
      </w:r>
    </w:p>
    <w:p w14:paraId="0C98179C" w14:textId="77777777" w:rsidR="00AE5345" w:rsidRPr="00B27CEA" w:rsidRDefault="00477196">
      <w:pPr>
        <w:pStyle w:val="Zkladntext"/>
        <w:spacing w:before="82"/>
        <w:ind w:left="151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© 2019 IDEXX Laboratories, Inc. Všechna práva vyhrazena.</w:t>
      </w:r>
    </w:p>
    <w:sectPr w:rsidR="00AE5345" w:rsidRPr="00B27CEA" w:rsidSect="00AE5345">
      <w:footerReference w:type="default" r:id="rId13"/>
      <w:pgSz w:w="8400" w:h="11910"/>
      <w:pgMar w:top="480" w:right="600" w:bottom="580" w:left="56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B72E0" w14:textId="77777777" w:rsidR="00AD2320" w:rsidRDefault="00AD2320" w:rsidP="00AE5345">
      <w:r>
        <w:separator/>
      </w:r>
    </w:p>
  </w:endnote>
  <w:endnote w:type="continuationSeparator" w:id="0">
    <w:p w14:paraId="6ECFA99C" w14:textId="77777777" w:rsidR="00AD2320" w:rsidRDefault="00AD2320" w:rsidP="00AE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1B3C5" w14:textId="77777777" w:rsidR="00AE5345" w:rsidRDefault="0052690F">
    <w:pPr>
      <w:pStyle w:val="Zkladntext"/>
      <w:spacing w:line="14" w:lineRule="auto"/>
      <w:rPr>
        <w:sz w:val="20"/>
      </w:rPr>
    </w:pPr>
    <w:r>
      <w:pict w14:anchorId="6F6454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565pt;width:84.9pt;height:10.45pt;z-index:-12496;mso-position-horizontal-relative:page;mso-position-vertical-relative:page" filled="f" stroked="f">
          <v:textbox inset="0,0,0,0">
            <w:txbxContent>
              <w:p w14:paraId="75F1DBF9" w14:textId="77777777" w:rsidR="00AE5345" w:rsidRPr="00B27CEA" w:rsidRDefault="00477196">
                <w:pPr>
                  <w:spacing w:before="15"/>
                  <w:ind w:left="20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Arial" w:hAnsi="Arial"/>
                    <w:color w:val="77787B"/>
                    <w:sz w:val="12"/>
                  </w:rPr>
                  <w:t>Alertys Ruminant Pregnancy</w:t>
                </w:r>
              </w:p>
            </w:txbxContent>
          </v:textbox>
          <w10:wrap anchorx="page" anchory="page"/>
        </v:shape>
      </w:pict>
    </w:r>
    <w:r>
      <w:pict w14:anchorId="76FB2E27">
        <v:shape id="_x0000_s2050" type="#_x0000_t202" style="position:absolute;margin-left:204.2pt;margin-top:565pt;width:5.85pt;height:10.45pt;z-index:-12472;mso-position-horizontal-relative:page;mso-position-vertical-relative:page" filled="f" stroked="f">
          <v:textbox inset="0,0,0,0">
            <w:txbxContent>
              <w:p w14:paraId="015A39BC" w14:textId="77777777" w:rsidR="00AE5345" w:rsidRPr="00B27CEA" w:rsidRDefault="00477196">
                <w:pPr>
                  <w:spacing w:before="14"/>
                  <w:ind w:left="20"/>
                  <w:rPr>
                    <w:rFonts w:ascii="Arial" w:hAnsi="Arial" w:cs="Arial"/>
                    <w:b/>
                    <w:sz w:val="12"/>
                  </w:rPr>
                </w:pPr>
                <w:r>
                  <w:rPr>
                    <w:rFonts w:ascii="Arial" w:hAnsi="Arial"/>
                    <w:b/>
                    <w:color w:val="77787B"/>
                    <w:sz w:val="12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1D267DBD">
        <v:shape id="_x0000_s2051" type="#_x0000_t202" style="position:absolute;margin-left:345.3pt;margin-top:565pt;width:39pt;height:10.45pt;z-index:-12448;mso-position-horizontal-relative:page;mso-position-vertical-relative:page" filled="f" stroked="f">
          <v:textbox inset="0,0,0,0">
            <w:txbxContent>
              <w:p w14:paraId="3BC47038" w14:textId="77777777" w:rsidR="00AE5345" w:rsidRPr="00B27CEA" w:rsidRDefault="00477196">
                <w:pPr>
                  <w:spacing w:before="15"/>
                  <w:ind w:left="20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Arial" w:hAnsi="Arial"/>
                    <w:color w:val="77787B"/>
                    <w:sz w:val="12"/>
                  </w:rPr>
                  <w:t>06-41169-13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08B5E" w14:textId="77777777" w:rsidR="00AE5345" w:rsidRDefault="0052690F">
    <w:pPr>
      <w:pStyle w:val="Zkladntext"/>
      <w:spacing w:line="14" w:lineRule="auto"/>
      <w:rPr>
        <w:sz w:val="20"/>
      </w:rPr>
    </w:pPr>
    <w:r>
      <w:pict w14:anchorId="68B280F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565pt;width:39pt;height:10.45pt;z-index:-12280;mso-position-horizontal-relative:page;mso-position-vertical-relative:page" filled="f" stroked="f">
          <v:textbox inset="0,0,0,0">
            <w:txbxContent>
              <w:p w14:paraId="19A3F883" w14:textId="77777777" w:rsidR="00AE5345" w:rsidRPr="00B27CEA" w:rsidRDefault="00477196">
                <w:pPr>
                  <w:spacing w:before="15"/>
                  <w:ind w:left="20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Arial" w:hAnsi="Arial"/>
                    <w:color w:val="77787B"/>
                    <w:sz w:val="12"/>
                  </w:rPr>
                  <w:t>06-41169-13</w:t>
                </w:r>
              </w:p>
            </w:txbxContent>
          </v:textbox>
          <w10:wrap anchorx="page" anchory="page"/>
        </v:shape>
      </w:pict>
    </w:r>
    <w:r>
      <w:pict w14:anchorId="230A849C">
        <v:shape id="_x0000_s2053" type="#_x0000_t202" style="position:absolute;margin-left:204.2pt;margin-top:565pt;width:5.85pt;height:10.45pt;z-index:-12256;mso-position-horizontal-relative:page;mso-position-vertical-relative:page" filled="f" stroked="f">
          <v:textbox inset="0,0,0,0">
            <w:txbxContent>
              <w:p w14:paraId="7C52DF0C" w14:textId="77777777" w:rsidR="00AE5345" w:rsidRPr="00B27CEA" w:rsidRDefault="00477196">
                <w:pPr>
                  <w:spacing w:before="14"/>
                  <w:ind w:left="20"/>
                  <w:rPr>
                    <w:rFonts w:ascii="Arial" w:hAnsi="Arial" w:cs="Arial"/>
                    <w:b/>
                    <w:sz w:val="12"/>
                  </w:rPr>
                </w:pPr>
                <w:r>
                  <w:rPr>
                    <w:rFonts w:ascii="Arial" w:hAnsi="Arial"/>
                    <w:b/>
                    <w:color w:val="77787B"/>
                    <w:sz w:val="12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658E1855">
        <v:shape id="_x0000_s2054" type="#_x0000_t202" style="position:absolute;margin-left:299.4pt;margin-top:565pt;width:84.9pt;height:10.45pt;z-index:-12232;mso-position-horizontal-relative:page;mso-position-vertical-relative:page" filled="f" stroked="f">
          <v:textbox inset="0,0,0,0">
            <w:txbxContent>
              <w:p w14:paraId="4FC64A51" w14:textId="77777777" w:rsidR="00AE5345" w:rsidRPr="00B27CEA" w:rsidRDefault="00477196">
                <w:pPr>
                  <w:spacing w:before="15"/>
                  <w:ind w:left="20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Arial" w:hAnsi="Arial"/>
                    <w:color w:val="77787B"/>
                    <w:sz w:val="12"/>
                  </w:rPr>
                  <w:t>Alertys Ruminant Pregnancy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31C58" w14:textId="77777777" w:rsidR="00AD2320" w:rsidRDefault="00AD2320" w:rsidP="00AE5345">
      <w:r>
        <w:separator/>
      </w:r>
    </w:p>
  </w:footnote>
  <w:footnote w:type="continuationSeparator" w:id="0">
    <w:p w14:paraId="5533B673" w14:textId="77777777" w:rsidR="00AD2320" w:rsidRDefault="00AD2320" w:rsidP="00AE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4ABF"/>
    <w:multiLevelType w:val="hybridMultilevel"/>
    <w:tmpl w:val="B05C5CCA"/>
    <w:lvl w:ilvl="0" w:tplc="40485AB6">
      <w:numFmt w:val="bullet"/>
      <w:lvlText w:val="•"/>
      <w:lvlJc w:val="left"/>
      <w:pPr>
        <w:ind w:left="319" w:hanging="200"/>
      </w:pPr>
      <w:rPr>
        <w:rFonts w:ascii="Century Gothic" w:eastAsia="Century Gothic" w:hAnsi="Century Gothic" w:cs="Century Gothic" w:hint="default"/>
        <w:color w:val="231F20"/>
        <w:w w:val="97"/>
        <w:sz w:val="17"/>
        <w:szCs w:val="17"/>
      </w:rPr>
    </w:lvl>
    <w:lvl w:ilvl="1" w:tplc="530A1B36">
      <w:numFmt w:val="bullet"/>
      <w:lvlText w:val="•"/>
      <w:lvlJc w:val="left"/>
      <w:pPr>
        <w:ind w:left="1007" w:hanging="200"/>
      </w:pPr>
      <w:rPr>
        <w:rFonts w:hint="default"/>
      </w:rPr>
    </w:lvl>
    <w:lvl w:ilvl="2" w:tplc="4080F31A">
      <w:numFmt w:val="bullet"/>
      <w:lvlText w:val="•"/>
      <w:lvlJc w:val="left"/>
      <w:pPr>
        <w:ind w:left="1694" w:hanging="200"/>
      </w:pPr>
      <w:rPr>
        <w:rFonts w:hint="default"/>
      </w:rPr>
    </w:lvl>
    <w:lvl w:ilvl="3" w:tplc="CEF88C56">
      <w:numFmt w:val="bullet"/>
      <w:lvlText w:val="•"/>
      <w:lvlJc w:val="left"/>
      <w:pPr>
        <w:ind w:left="2381" w:hanging="200"/>
      </w:pPr>
      <w:rPr>
        <w:rFonts w:hint="default"/>
      </w:rPr>
    </w:lvl>
    <w:lvl w:ilvl="4" w:tplc="2A0C9910">
      <w:numFmt w:val="bullet"/>
      <w:lvlText w:val="•"/>
      <w:lvlJc w:val="left"/>
      <w:pPr>
        <w:ind w:left="3068" w:hanging="200"/>
      </w:pPr>
      <w:rPr>
        <w:rFonts w:hint="default"/>
      </w:rPr>
    </w:lvl>
    <w:lvl w:ilvl="5" w:tplc="925C4C12">
      <w:numFmt w:val="bullet"/>
      <w:lvlText w:val="•"/>
      <w:lvlJc w:val="left"/>
      <w:pPr>
        <w:ind w:left="3755" w:hanging="200"/>
      </w:pPr>
      <w:rPr>
        <w:rFonts w:hint="default"/>
      </w:rPr>
    </w:lvl>
    <w:lvl w:ilvl="6" w:tplc="B6988B66">
      <w:numFmt w:val="bullet"/>
      <w:lvlText w:val="•"/>
      <w:lvlJc w:val="left"/>
      <w:pPr>
        <w:ind w:left="4442" w:hanging="200"/>
      </w:pPr>
      <w:rPr>
        <w:rFonts w:hint="default"/>
      </w:rPr>
    </w:lvl>
    <w:lvl w:ilvl="7" w:tplc="340C34D8">
      <w:numFmt w:val="bullet"/>
      <w:lvlText w:val="•"/>
      <w:lvlJc w:val="left"/>
      <w:pPr>
        <w:ind w:left="5129" w:hanging="200"/>
      </w:pPr>
      <w:rPr>
        <w:rFonts w:hint="default"/>
      </w:rPr>
    </w:lvl>
    <w:lvl w:ilvl="8" w:tplc="9044EA1A">
      <w:numFmt w:val="bullet"/>
      <w:lvlText w:val="•"/>
      <w:lvlJc w:val="left"/>
      <w:pPr>
        <w:ind w:left="5816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5345"/>
    <w:rsid w:val="001C1854"/>
    <w:rsid w:val="003F4A02"/>
    <w:rsid w:val="00423324"/>
    <w:rsid w:val="00477196"/>
    <w:rsid w:val="0052690F"/>
    <w:rsid w:val="005E0948"/>
    <w:rsid w:val="006A3503"/>
    <w:rsid w:val="0070686A"/>
    <w:rsid w:val="009D0BCE"/>
    <w:rsid w:val="00A73E7D"/>
    <w:rsid w:val="00AD2320"/>
    <w:rsid w:val="00AE5345"/>
    <w:rsid w:val="00AF4241"/>
    <w:rsid w:val="00B27CEA"/>
    <w:rsid w:val="00F5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09D884F"/>
  <w15:docId w15:val="{8ABDC116-54C8-465B-8740-6269BD0D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AE5345"/>
    <w:rPr>
      <w:rFonts w:ascii="Century Gothic" w:eastAsia="Century Gothic" w:hAnsi="Century Gothic" w:cs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3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E5345"/>
    <w:rPr>
      <w:sz w:val="17"/>
      <w:szCs w:val="17"/>
    </w:rPr>
  </w:style>
  <w:style w:type="paragraph" w:customStyle="1" w:styleId="Nadpis11">
    <w:name w:val="Nadpis 11"/>
    <w:basedOn w:val="Normln"/>
    <w:uiPriority w:val="1"/>
    <w:qFormat/>
    <w:rsid w:val="00AE5345"/>
    <w:pPr>
      <w:ind w:left="120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Nadpis21">
    <w:name w:val="Nadpis 21"/>
    <w:basedOn w:val="Normln"/>
    <w:uiPriority w:val="1"/>
    <w:qFormat/>
    <w:rsid w:val="00AE5345"/>
    <w:pPr>
      <w:spacing w:before="49"/>
      <w:ind w:left="119"/>
      <w:outlineLvl w:val="2"/>
    </w:pPr>
    <w:rPr>
      <w:rFonts w:ascii="Arial Narrow" w:eastAsia="Arial Narrow" w:hAnsi="Arial Narrow" w:cs="Arial Narrow"/>
      <w:b/>
      <w:bCs/>
      <w:sz w:val="17"/>
      <w:szCs w:val="17"/>
    </w:rPr>
  </w:style>
  <w:style w:type="paragraph" w:styleId="Odstavecseseznamem">
    <w:name w:val="List Paragraph"/>
    <w:basedOn w:val="Normln"/>
    <w:uiPriority w:val="1"/>
    <w:qFormat/>
    <w:rsid w:val="00AE5345"/>
    <w:pPr>
      <w:spacing w:before="42"/>
      <w:ind w:left="320" w:hanging="200"/>
    </w:pPr>
  </w:style>
  <w:style w:type="paragraph" w:customStyle="1" w:styleId="TableParagraph">
    <w:name w:val="Table Paragraph"/>
    <w:basedOn w:val="Normln"/>
    <w:uiPriority w:val="1"/>
    <w:qFormat/>
    <w:rsid w:val="00AE5345"/>
    <w:pPr>
      <w:spacing w:before="71"/>
      <w:ind w:left="3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7C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CEA"/>
    <w:rPr>
      <w:rFonts w:ascii="Tahoma" w:eastAsia="Century Gothic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27C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7CEA"/>
    <w:rPr>
      <w:rFonts w:ascii="Century Gothic" w:eastAsia="Century Gothic" w:hAnsi="Century Gothic" w:cs="Century Gothic"/>
    </w:rPr>
  </w:style>
  <w:style w:type="paragraph" w:styleId="Zpat">
    <w:name w:val="footer"/>
    <w:basedOn w:val="Normln"/>
    <w:link w:val="ZpatChar"/>
    <w:uiPriority w:val="99"/>
    <w:semiHidden/>
    <w:unhideWhenUsed/>
    <w:rsid w:val="00B27C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7CEA"/>
    <w:rPr>
      <w:rFonts w:ascii="Century Gothic" w:eastAsia="Century Gothic" w:hAnsi="Century Gothic" w:cs="Century Gothic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4A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4A02"/>
    <w:rPr>
      <w:rFonts w:ascii="Century Gothic" w:eastAsia="Century Gothic" w:hAnsi="Century Gothic" w:cs="Century Gothic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F4A0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42C1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8A45-C0EE-4C94-8B8B-7F411740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Žufánek Jiří</dc:creator>
  <cp:lastModifiedBy>Perglová Miroslava</cp:lastModifiedBy>
  <cp:revision>3</cp:revision>
  <dcterms:created xsi:type="dcterms:W3CDTF">2019-11-27T08:09:00Z</dcterms:created>
  <dcterms:modified xsi:type="dcterms:W3CDTF">2019-11-27T08:20:00Z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2019-11-22T00:00:00Z</vt:filetime>
  </property>
</Properties>
</file>