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C63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3993E3A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560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D6A7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AF64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6FCD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E0E3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4D6A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4ADF9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707C6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6217E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3C86B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9B78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D1CE9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EE707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5C316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E04F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65303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F6D6B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706B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8653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0535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0AE2D7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73AD139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D57E9E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 PŘÍPRAVKU</w:t>
      </w:r>
    </w:p>
    <w:p w14:paraId="0667497F" w14:textId="77777777" w:rsidR="00C114FF" w:rsidRPr="006414D3" w:rsidRDefault="00C114F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37B354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B88C3C" w14:textId="0654C226" w:rsidR="00C114FF" w:rsidRPr="006414D3" w:rsidRDefault="00802CF9" w:rsidP="00A9226B">
      <w:pPr>
        <w:tabs>
          <w:tab w:val="clear" w:pos="567"/>
        </w:tabs>
        <w:spacing w:line="240" w:lineRule="auto"/>
        <w:rPr>
          <w:szCs w:val="22"/>
        </w:rPr>
      </w:pPr>
      <w:r>
        <w:t>Vominil 10 mg/ml injekční roztok pro psy a kočky</w:t>
      </w:r>
    </w:p>
    <w:p w14:paraId="0AE8BBA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3D80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43129" w14:textId="77777777" w:rsidR="00C114FF" w:rsidRPr="006414D3" w:rsidRDefault="00C114F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 KVANTITATIVNÍ SLOŽENÍ</w:t>
      </w:r>
    </w:p>
    <w:p w14:paraId="6D4E9B7A" w14:textId="1077F3E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D51C31" w14:textId="75535C55" w:rsidR="006F43CE" w:rsidRDefault="000847BF" w:rsidP="00A9226B">
      <w:pPr>
        <w:tabs>
          <w:tab w:val="clear" w:pos="567"/>
        </w:tabs>
        <w:spacing w:line="240" w:lineRule="auto"/>
        <w:rPr>
          <w:szCs w:val="22"/>
        </w:rPr>
      </w:pPr>
      <w:r>
        <w:t>Jeden ml obsahuje:</w:t>
      </w:r>
    </w:p>
    <w:p w14:paraId="3498BD95" w14:textId="77777777" w:rsidR="006F43CE" w:rsidRPr="006414D3" w:rsidRDefault="006F43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AF9041" w14:textId="404FDEBD" w:rsidR="00C114FF" w:rsidRPr="006414D3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193DFC49" w14:textId="65E8396D" w:rsidR="00C114FF" w:rsidRPr="00FA7EF0" w:rsidRDefault="006F43C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Maropitantum (jako maropitanti citras monohydricum)</w:t>
      </w:r>
      <w:r>
        <w:tab/>
        <w:t>10 mg</w:t>
      </w:r>
    </w:p>
    <w:p w14:paraId="0F55C86E" w14:textId="77777777" w:rsidR="00C114FF" w:rsidRPr="00FA7EF0" w:rsidRDefault="00C114FF" w:rsidP="00A9226B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68F6E320" w14:textId="0C8FB74D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6274212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6C5609" w14:paraId="528B7EB3" w14:textId="77777777" w:rsidTr="00DB379C">
        <w:tc>
          <w:tcPr>
            <w:tcW w:w="4528" w:type="dxa"/>
            <w:shd w:val="clear" w:color="auto" w:fill="auto"/>
            <w:vAlign w:val="center"/>
          </w:tcPr>
          <w:p w14:paraId="1C29EAC2" w14:textId="064EDC1A" w:rsidR="00872C48" w:rsidRPr="00EF3A8A" w:rsidRDefault="00872C4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 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F1FD06C" w14:textId="392C2BBE" w:rsidR="00872C48" w:rsidRPr="006414D3" w:rsidRDefault="00872C48" w:rsidP="00617B81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</w:rPr>
              <w:t>Kvantitativní</w:t>
            </w:r>
            <w:r>
              <w:t xml:space="preserve"> </w:t>
            </w:r>
            <w:r>
              <w:rPr>
                <w:b/>
              </w:rPr>
              <w:t>složení, pokud je tato informace nezbytná pro řádné podání veterinárního léčivého přípravku</w:t>
            </w:r>
          </w:p>
        </w:tc>
      </w:tr>
      <w:tr w:rsidR="006C5609" w14:paraId="0838C99A" w14:textId="77777777" w:rsidTr="00DB379C">
        <w:tc>
          <w:tcPr>
            <w:tcW w:w="4528" w:type="dxa"/>
            <w:shd w:val="clear" w:color="auto" w:fill="auto"/>
            <w:vAlign w:val="center"/>
          </w:tcPr>
          <w:p w14:paraId="4C886D19" w14:textId="4F515694" w:rsidR="00872C48" w:rsidRPr="00C20734" w:rsidRDefault="00F50C11" w:rsidP="00351493">
            <w:pPr>
              <w:spacing w:before="60" w:after="60"/>
              <w:rPr>
                <w:iCs/>
                <w:szCs w:val="22"/>
              </w:rPr>
            </w:pPr>
            <w:r>
              <w:t>B</w:t>
            </w:r>
            <w:r w:rsidR="00F44631">
              <w:t>utanol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8CE2A48" w14:textId="46C226DC" w:rsidR="00872C48" w:rsidRPr="00E1056C" w:rsidRDefault="000847BF" w:rsidP="00BF00EF">
            <w:pPr>
              <w:spacing w:before="60" w:after="60"/>
              <w:rPr>
                <w:iCs/>
                <w:szCs w:val="22"/>
                <w:highlight w:val="yellow"/>
              </w:rPr>
            </w:pPr>
            <w:r>
              <w:t>22,00 mg</w:t>
            </w:r>
          </w:p>
        </w:tc>
      </w:tr>
      <w:tr w:rsidR="006C5609" w14:paraId="162B34BC" w14:textId="77777777" w:rsidTr="00DB379C">
        <w:tc>
          <w:tcPr>
            <w:tcW w:w="4528" w:type="dxa"/>
            <w:shd w:val="clear" w:color="auto" w:fill="auto"/>
            <w:vAlign w:val="center"/>
          </w:tcPr>
          <w:p w14:paraId="059ACA54" w14:textId="28C62B86" w:rsidR="00872C48" w:rsidRPr="00C20734" w:rsidRDefault="00DB35D9" w:rsidP="00617B81">
            <w:pPr>
              <w:spacing w:before="60" w:after="60"/>
              <w:rPr>
                <w:iCs/>
                <w:szCs w:val="22"/>
              </w:rPr>
            </w:pPr>
            <w:r>
              <w:t xml:space="preserve">Sodná sůl </w:t>
            </w:r>
            <w:proofErr w:type="spellStart"/>
            <w:r>
              <w:t>sulfobutoxybetadexu</w:t>
            </w:r>
            <w:proofErr w:type="spellEnd"/>
            <w:r>
              <w:t xml:space="preserve"> </w:t>
            </w:r>
            <w:r w:rsidR="000847BF">
              <w:t>(SBECD)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E50A088" w14:textId="2F823FE5" w:rsidR="00872C48" w:rsidRPr="00E1056C" w:rsidRDefault="00872C48" w:rsidP="00BF00EF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6C5609" w14:paraId="2E03339C" w14:textId="77777777" w:rsidTr="00DB379C">
        <w:tc>
          <w:tcPr>
            <w:tcW w:w="4528" w:type="dxa"/>
            <w:shd w:val="clear" w:color="auto" w:fill="auto"/>
            <w:vAlign w:val="center"/>
          </w:tcPr>
          <w:p w14:paraId="1292D409" w14:textId="0E37B0EF" w:rsidR="00872C48" w:rsidRPr="00C20734" w:rsidRDefault="00F44631" w:rsidP="00617B81">
            <w:pPr>
              <w:spacing w:before="60" w:after="60"/>
              <w:rPr>
                <w:iCs/>
                <w:szCs w:val="22"/>
              </w:rPr>
            </w:pPr>
            <w: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5DD188A" w14:textId="4CCEC660" w:rsidR="00872C48" w:rsidRPr="00E1056C" w:rsidRDefault="00872C48" w:rsidP="00BF00EF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</w:tbl>
    <w:p w14:paraId="1D57CF86" w14:textId="4EC5B1B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3FC7D9" w14:textId="3CD0DADF" w:rsidR="000847BF" w:rsidRDefault="000847BF" w:rsidP="00A9226B">
      <w:pPr>
        <w:tabs>
          <w:tab w:val="clear" w:pos="567"/>
        </w:tabs>
        <w:spacing w:line="240" w:lineRule="auto"/>
        <w:rPr>
          <w:szCs w:val="22"/>
        </w:rPr>
      </w:pPr>
      <w:r w:rsidRPr="005B63BE">
        <w:t xml:space="preserve">Čirý bezbarvý až </w:t>
      </w:r>
      <w:r w:rsidR="00DB35D9" w:rsidRPr="005B63BE">
        <w:t>t</w:t>
      </w:r>
      <w:r w:rsidR="00DB35D9">
        <w:t>éměř</w:t>
      </w:r>
      <w:r w:rsidR="00DB35D9" w:rsidRPr="005B63BE">
        <w:t xml:space="preserve"> </w:t>
      </w:r>
      <w:r w:rsidRPr="005B63BE">
        <w:t>bezbarvý injekční roztok.</w:t>
      </w:r>
      <w:r>
        <w:t xml:space="preserve"> </w:t>
      </w:r>
    </w:p>
    <w:p w14:paraId="614DC1E8" w14:textId="77777777" w:rsidR="000847BF" w:rsidRPr="006414D3" w:rsidRDefault="000847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0FB6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789ED1" w14:textId="77777777" w:rsidR="00C114FF" w:rsidRPr="006414D3" w:rsidRDefault="00C114F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087184F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653FE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3BD0F876" w14:textId="6E96D82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F8951" w14:textId="30EE7B9C" w:rsidR="006F43CE" w:rsidRDefault="006F43CE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Psi a kočky. </w:t>
      </w:r>
    </w:p>
    <w:p w14:paraId="2879A380" w14:textId="77777777" w:rsidR="006F43CE" w:rsidRPr="006414D3" w:rsidRDefault="006F43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D8A1C1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43C24F9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B5156" w14:textId="3C057629" w:rsidR="00E86CEE" w:rsidRDefault="006F43CE" w:rsidP="00145C3F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14:paraId="3892D7A4" w14:textId="49BBF09A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bookmarkStart w:id="1" w:name="_Hlk142984136"/>
      <w:r>
        <w:t>Léčba</w:t>
      </w:r>
      <w:r w:rsidR="006F43CE">
        <w:t xml:space="preserve"> a prevenc</w:t>
      </w:r>
      <w:r>
        <w:t>e</w:t>
      </w:r>
      <w:r w:rsidR="006F43CE">
        <w:t xml:space="preserve"> nauzey způsobené chemoterapií. </w:t>
      </w:r>
    </w:p>
    <w:p w14:paraId="006EB9B1" w14:textId="34E3445B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P</w:t>
      </w:r>
      <w:r w:rsidR="006F43CE">
        <w:t>revenc</w:t>
      </w:r>
      <w:r>
        <w:t>e</w:t>
      </w:r>
      <w:r w:rsidR="006F43CE">
        <w:t xml:space="preserve"> zvracení kromě případů způsobených kinetózou.</w:t>
      </w:r>
    </w:p>
    <w:p w14:paraId="12D8846E" w14:textId="3BF638FB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6F43CE">
        <w:t>éčb</w:t>
      </w:r>
      <w:r>
        <w:t>a</w:t>
      </w:r>
      <w:r w:rsidR="006F43CE">
        <w:t xml:space="preserve"> zvracení v kombinaci s jinými podpůrnými opatřeními. </w:t>
      </w:r>
    </w:p>
    <w:p w14:paraId="31D02793" w14:textId="4E11BE8D" w:rsidR="006F43CE" w:rsidRPr="0004638F" w:rsidRDefault="007D2F2C" w:rsidP="0004638F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P</w:t>
      </w:r>
      <w:r w:rsidR="0004638F">
        <w:t>revenc</w:t>
      </w:r>
      <w:r>
        <w:t>e</w:t>
      </w:r>
      <w:r w:rsidR="0004638F">
        <w:t xml:space="preserve"> perioperační nauzey a zvracení a zlepšení zotavení z celkové anestezie po užití agonisty μ opioidního receptoru morfinu. </w:t>
      </w:r>
    </w:p>
    <w:bookmarkEnd w:id="1"/>
    <w:p w14:paraId="40408D86" w14:textId="0782141E" w:rsidR="0004638F" w:rsidRDefault="0004638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4A6C7C" w14:textId="25BF8C3B" w:rsidR="0004638F" w:rsidRDefault="0004638F" w:rsidP="00145C3F">
      <w:pPr>
        <w:tabs>
          <w:tab w:val="clear" w:pos="567"/>
        </w:tabs>
        <w:spacing w:line="240" w:lineRule="auto"/>
        <w:rPr>
          <w:szCs w:val="22"/>
        </w:rPr>
      </w:pPr>
      <w:r>
        <w:t>Kočky</w:t>
      </w:r>
    </w:p>
    <w:p w14:paraId="4073833C" w14:textId="03C48156" w:rsidR="0004638F" w:rsidRPr="0004638F" w:rsidRDefault="00515CD4" w:rsidP="0004638F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bookmarkStart w:id="2" w:name="_Hlk142984163"/>
      <w:r>
        <w:t>P</w:t>
      </w:r>
      <w:r w:rsidR="0004638F">
        <w:t>revenc</w:t>
      </w:r>
      <w:r>
        <w:t>e</w:t>
      </w:r>
      <w:r w:rsidR="0004638F">
        <w:t xml:space="preserve"> zvracení a zmírnění nauzey kromě případů způsobených kinetózou. </w:t>
      </w:r>
    </w:p>
    <w:p w14:paraId="758F4BA7" w14:textId="388826CE" w:rsidR="0004638F" w:rsidRPr="0004638F" w:rsidRDefault="00515CD4" w:rsidP="0004638F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r>
        <w:t>L</w:t>
      </w:r>
      <w:r w:rsidR="0004638F">
        <w:t>éčb</w:t>
      </w:r>
      <w:r>
        <w:t>a</w:t>
      </w:r>
      <w:r w:rsidR="0004638F">
        <w:t xml:space="preserve"> zvracení v kombinaci s jinými podpůrnými opatřeními. </w:t>
      </w:r>
    </w:p>
    <w:p w14:paraId="633EB6A9" w14:textId="77777777" w:rsidR="0004638F" w:rsidRPr="006414D3" w:rsidRDefault="0004638F" w:rsidP="00145C3F">
      <w:pPr>
        <w:tabs>
          <w:tab w:val="clear" w:pos="567"/>
        </w:tabs>
        <w:spacing w:line="240" w:lineRule="auto"/>
        <w:rPr>
          <w:szCs w:val="22"/>
        </w:rPr>
      </w:pPr>
    </w:p>
    <w:bookmarkEnd w:id="2"/>
    <w:p w14:paraId="02BC2BF5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>
        <w:rPr>
          <w:b/>
        </w:rPr>
        <w:tab/>
        <w:t>Kontraindikace</w:t>
      </w:r>
    </w:p>
    <w:p w14:paraId="07EF1612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2E6FA1" w14:textId="7738591B" w:rsidR="00C114FF" w:rsidRPr="006414D3" w:rsidRDefault="00FD3F1E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4665BA1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10874" w14:textId="77777777" w:rsidR="00C114FF" w:rsidRPr="006414D3" w:rsidRDefault="00096E7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3.4</w:t>
      </w:r>
      <w:r>
        <w:rPr>
          <w:b/>
        </w:rPr>
        <w:tab/>
        <w:t xml:space="preserve">Zvláštní upozornění </w:t>
      </w:r>
    </w:p>
    <w:p w14:paraId="07CE2CE6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AA4FA1" w14:textId="0320F6FE" w:rsidR="00E86CEE" w:rsidRDefault="0004638F" w:rsidP="00E86CEE">
      <w:pPr>
        <w:tabs>
          <w:tab w:val="clear" w:pos="567"/>
        </w:tabs>
        <w:spacing w:line="240" w:lineRule="auto"/>
        <w:rPr>
          <w:szCs w:val="22"/>
        </w:rPr>
      </w:pPr>
      <w:r>
        <w:t xml:space="preserve">Zvracení může být spojené s vážnými těžce vysilujícími stavy včetně gastrointestinálních obstrukcí, a je proto nutné provést vhodná diagnostická vyšetření. </w:t>
      </w:r>
    </w:p>
    <w:p w14:paraId="3A7DDB8F" w14:textId="095CC482" w:rsidR="00797833" w:rsidRDefault="00797833" w:rsidP="00E86CEE">
      <w:pPr>
        <w:tabs>
          <w:tab w:val="clear" w:pos="567"/>
        </w:tabs>
        <w:spacing w:line="240" w:lineRule="auto"/>
        <w:rPr>
          <w:szCs w:val="22"/>
        </w:rPr>
      </w:pPr>
    </w:p>
    <w:p w14:paraId="46EB749C" w14:textId="22B02FD6" w:rsidR="00797833" w:rsidRDefault="00515CD4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42984194"/>
      <w:r>
        <w:lastRenderedPageBreak/>
        <w:t xml:space="preserve">Podle </w:t>
      </w:r>
      <w:bookmarkEnd w:id="3"/>
      <w:r w:rsidR="00797833">
        <w:t xml:space="preserve">správné veterinární praxe je doporučeno antiemetika používat v kombinaci s jinými veterinárními a podpůrnými opatřeními, např. dietou a náhradou tekutin, při současném řešení základní příčiny zvracení. </w:t>
      </w:r>
    </w:p>
    <w:p w14:paraId="579BE36A" w14:textId="12703419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8B6DB5" w14:textId="14C2B8C9" w:rsidR="0085216C" w:rsidRPr="006414D3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nedoporučuje používat proti zvracení vyvolanému kinetózou. </w:t>
      </w:r>
    </w:p>
    <w:p w14:paraId="09BDC888" w14:textId="0C3B6370" w:rsidR="00E86CEE" w:rsidRDefault="00E86CE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626ED1" w14:textId="468C75A1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Psi: </w:t>
      </w:r>
    </w:p>
    <w:p w14:paraId="15898572" w14:textId="0D37C373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Přestože maropitant prokázal účinnost jak při léčbě, tak i prevenci zvracení vyvolaného chemoterapií, vyšší účinnost byla zjištěna při preventivním použití. Toto antiemetikum se proto doporučuje podat před podáním chemoterapeutika. </w:t>
      </w:r>
    </w:p>
    <w:p w14:paraId="1988FD32" w14:textId="47381FCB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289912" w14:textId="1B28B0B0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Kočky: </w:t>
      </w:r>
    </w:p>
    <w:p w14:paraId="030F067D" w14:textId="2F51D0BF" w:rsidR="0085216C" w:rsidRDefault="0085216C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Účinnost maropitantu při zmírnění nauzey byla prokázána v modelových studiích (nauzea způsobená xylazinem). </w:t>
      </w:r>
    </w:p>
    <w:p w14:paraId="5CC28664" w14:textId="77777777" w:rsidR="0092442E" w:rsidRPr="006414D3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C2B264" w14:textId="77777777" w:rsidR="00C114FF" w:rsidRPr="006414D3" w:rsidRDefault="00096E7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58428DE1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49CBA1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06159FA1" w14:textId="2DAA8E49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D04F0F" w14:textId="7892CC32" w:rsid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Bezpečnost tohoto veterinárního léčivého přípravku nebyla stanovena u psů mladších 8</w:t>
      </w:r>
      <w:r w:rsidR="00A87F69">
        <w:t> </w:t>
      </w:r>
      <w:r>
        <w:t>týdnů, koček mladších 16</w:t>
      </w:r>
      <w:r w:rsidR="00A87F69">
        <w:t> </w:t>
      </w:r>
      <w:r>
        <w:t>týdnů ani u laktujících a březích fen a koček. Použít pouze po zvážení terapeutického prospěchu a rizika příslušným veterinárním lékařem.</w:t>
      </w:r>
    </w:p>
    <w:p w14:paraId="11804808" w14:textId="77777777" w:rsidR="0092442E" w:rsidRP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27A561" w14:textId="3AD728A4" w:rsid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Maropitant je metabolizován v játrech, a proto se musí používat obezřetně u zvířat s jaterními onemocněními. Protože při léčbě trvající 14</w:t>
      </w:r>
      <w:r w:rsidR="00A87F69">
        <w:t> </w:t>
      </w:r>
      <w:r>
        <w:t>dní dochází k akumulaci maropitantu v těle zvířete kvůli metabolické saturaci, musí se při dlouhodobé léčbě kromě jiných nežádoucích účinků důsledně sledovat také funkce jater.</w:t>
      </w:r>
    </w:p>
    <w:p w14:paraId="765D6D14" w14:textId="77777777" w:rsidR="0092442E" w:rsidRP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43FEF" w14:textId="274F54EC" w:rsidR="0092442E" w:rsidRDefault="00F47DD1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přípravek se musí používat obezřetně u zvířat se srdečním onemocněním nebo s predispozicí k srdečním onemocněním, protože maropitant má afinitu k Ca a K iontovým kanálům. Ve studii na zdravých psech plemene bígl, kterým byla perorálně podána dávka 8 mg/kg, byl v QT intervalu na EKG pozorován nárůst přibližně o 10 %</w:t>
      </w:r>
      <w:r w:rsidR="0078526F">
        <w:t>, avšak nepředpokládá se, že by byl tento nárůst klinicky významný.</w:t>
      </w:r>
    </w:p>
    <w:p w14:paraId="6A7E7222" w14:textId="77777777" w:rsidR="0092442E" w:rsidRP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145D7" w14:textId="1EF26BFB" w:rsidR="0092442E" w:rsidRDefault="0092442E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Kvůli častému výskytu přechodné bolesti při subkutánním podání se mají použít vhodná opatření k fixaci zvířat. Bolest během injek</w:t>
      </w:r>
      <w:r w:rsidR="00AE1C97">
        <w:t>čního podání</w:t>
      </w:r>
      <w:r>
        <w:t xml:space="preserve"> lze zmírnit podáním chlazeného přípravku.</w:t>
      </w:r>
    </w:p>
    <w:p w14:paraId="0A8AC930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54E4AC" w14:textId="77777777" w:rsidR="00C114FF" w:rsidRPr="006414D3" w:rsidRDefault="00C114FF" w:rsidP="0035149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18D550BC" w14:textId="6C4EBFA7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2194CD" w14:textId="4847EB6F" w:rsidR="00311BED" w:rsidRPr="00AB012A" w:rsidRDefault="0078526F" w:rsidP="00351493">
      <w:pPr>
        <w:jc w:val="both"/>
        <w:rPr>
          <w:rFonts w:eastAsia="Tahoma" w:cs="Arial"/>
          <w:iCs/>
        </w:rPr>
      </w:pPr>
      <w:r>
        <w:t>Tento přípravek můž</w:t>
      </w:r>
      <w:r w:rsidR="006362C3">
        <w:t xml:space="preserve">e způsobit sensibilizaci kůže. </w:t>
      </w:r>
      <w:r w:rsidR="00311BED">
        <w:t>Lidé se známou přecitlivělostí na maropitant by měli podávat veterinární léčivý přípravek obezřetně.</w:t>
      </w:r>
      <w:r w:rsidR="006362C3">
        <w:t xml:space="preserve"> </w:t>
      </w:r>
      <w:r w:rsidR="006362C3" w:rsidRPr="006362C3">
        <w:t>Ihned po expozici omyjte zasaženou kůži velkým množstvím vody. Pokud se u vás po náhodné expozici objeví příznaky, jako je vyrážka, vyhledejte lékařskou pomoc a ukažte lékaři toto varování.</w:t>
      </w:r>
    </w:p>
    <w:p w14:paraId="0A562F0E" w14:textId="0E9F5833" w:rsidR="00311BED" w:rsidRPr="00AB012A" w:rsidRDefault="00311BED" w:rsidP="00351493">
      <w:pPr>
        <w:jc w:val="both"/>
        <w:rPr>
          <w:rFonts w:eastAsia="Tahoma" w:cs="Arial"/>
          <w:iCs/>
        </w:rPr>
      </w:pPr>
      <w:r>
        <w:t xml:space="preserve">Tento veterinární léčivý přípravek může způsobit podráždění očí. Zabraňte kontaktu s očima. V případě náhodného kontaktu přípravku s očima </w:t>
      </w:r>
      <w:r w:rsidR="00BA449C">
        <w:t xml:space="preserve">je vydatně </w:t>
      </w:r>
      <w:r>
        <w:t xml:space="preserve">vypláchněte </w:t>
      </w:r>
      <w:r w:rsidR="00BA449C">
        <w:t xml:space="preserve">čistou </w:t>
      </w:r>
      <w:r>
        <w:t>vod</w:t>
      </w:r>
      <w:r w:rsidR="00BA449C">
        <w:t>ou</w:t>
      </w:r>
      <w:r>
        <w:t xml:space="preserve">. Pokud se vyskytnou příznaky, vyhledejte lékařskou pomoc. </w:t>
      </w:r>
    </w:p>
    <w:p w14:paraId="1FBBAA18" w14:textId="0540ED8F" w:rsidR="00311BED" w:rsidRDefault="00311BED" w:rsidP="00351493">
      <w:pPr>
        <w:jc w:val="both"/>
        <w:rPr>
          <w:rFonts w:eastAsia="Tahoma" w:cs="Arial"/>
          <w:iCs/>
        </w:rPr>
      </w:pPr>
      <w:r>
        <w:t xml:space="preserve">Maropitant je antagonista receptoru neurokininu-1 (NK1), který účinkuje v centrálním nervovém systému. Náhodné injekční samopodání nebo požití může mít za následek nauzeu, závratě a somnolenci. </w:t>
      </w:r>
      <w:r w:rsidR="003A0D40">
        <w:t xml:space="preserve">Zabraňte </w:t>
      </w:r>
      <w:r>
        <w:t xml:space="preserve">náhodnému sebepoškození injekčně podaným přípravkem. V případě náhodného požití nebo sebepoškození injekčně </w:t>
      </w:r>
      <w:r w:rsidR="003A0D40">
        <w:t>a</w:t>
      </w:r>
      <w:r>
        <w:t>p</w:t>
      </w:r>
      <w:r w:rsidR="003A0D40">
        <w:t>likovaným</w:t>
      </w:r>
      <w:r>
        <w:t xml:space="preserve"> přípravkem vyhledejte ihned lékařskou pomoc a ukažte příbalovou informaci nebo etiketu praktickému lékaři.</w:t>
      </w:r>
    </w:p>
    <w:p w14:paraId="567EB4E5" w14:textId="7D08A5DD" w:rsidR="0029056C" w:rsidRPr="00AB012A" w:rsidRDefault="0029056C" w:rsidP="00351493">
      <w:pPr>
        <w:jc w:val="both"/>
        <w:rPr>
          <w:rFonts w:eastAsia="Tahoma" w:cs="Arial"/>
          <w:iCs/>
        </w:rPr>
      </w:pPr>
      <w:r>
        <w:t>Po použití si umyjte ruce.</w:t>
      </w:r>
    </w:p>
    <w:p w14:paraId="04978599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ECF5CE" w14:textId="77777777" w:rsidR="00295140" w:rsidRPr="006414D3" w:rsidRDefault="00295140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ochranu životního prostředí</w:t>
      </w:r>
      <w:r>
        <w:t>:</w:t>
      </w:r>
    </w:p>
    <w:p w14:paraId="749EB4A7" w14:textId="77777777" w:rsidR="00295140" w:rsidRPr="006414D3" w:rsidRDefault="00295140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7855C30" w14:textId="710BA994" w:rsidR="00C114FF" w:rsidRPr="006414D3" w:rsidRDefault="00295140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22E581C" w14:textId="77777777" w:rsidR="00295140" w:rsidRPr="006414D3" w:rsidRDefault="00295140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7B3A4" w14:textId="77777777" w:rsidR="00C114FF" w:rsidRPr="006414D3" w:rsidRDefault="0029514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3.6</w:t>
      </w:r>
      <w:r>
        <w:rPr>
          <w:b/>
        </w:rPr>
        <w:tab/>
        <w:t>Nežádoucí účinky</w:t>
      </w:r>
    </w:p>
    <w:p w14:paraId="2943472A" w14:textId="118129DF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D711DED" w14:textId="06F51EE2" w:rsidR="00295140" w:rsidRPr="00BF47EF" w:rsidRDefault="00145E1F" w:rsidP="00BF47EF">
      <w:pPr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Psi a 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C5609" w14:paraId="5CA1F967" w14:textId="77777777" w:rsidTr="00617B81">
        <w:tc>
          <w:tcPr>
            <w:tcW w:w="1957" w:type="pct"/>
          </w:tcPr>
          <w:p w14:paraId="0795DF39" w14:textId="77777777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Velmi časté</w:t>
            </w:r>
          </w:p>
          <w:p w14:paraId="1BA1442F" w14:textId="69E71403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65A6B95C" w14:textId="26E63F99" w:rsidR="00E7068F" w:rsidRPr="004C0945" w:rsidRDefault="00E7068F" w:rsidP="00E7068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Bolest v místě </w:t>
            </w:r>
            <w:bookmarkStart w:id="4" w:name="_Hlk142984954"/>
            <w:r>
              <w:t>injek</w:t>
            </w:r>
            <w:r w:rsidR="0076692F">
              <w:t>čního podání</w:t>
            </w:r>
            <w:r>
              <w:t>*</w:t>
            </w:r>
          </w:p>
          <w:bookmarkEnd w:id="4"/>
          <w:p w14:paraId="14C17493" w14:textId="2A585446" w:rsidR="00295140" w:rsidRPr="006414D3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6C5609" w14:paraId="073CBD33" w14:textId="77777777" w:rsidTr="00617B81">
        <w:tc>
          <w:tcPr>
            <w:tcW w:w="1957" w:type="pct"/>
          </w:tcPr>
          <w:p w14:paraId="0F713E0A" w14:textId="77777777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0665C746" w14:textId="3CC43EB8" w:rsidR="00295140" w:rsidRPr="006414D3" w:rsidRDefault="00295140" w:rsidP="00617B81">
            <w:pPr>
              <w:spacing w:before="60" w:after="60"/>
              <w:rPr>
                <w:szCs w:val="22"/>
              </w:rPr>
            </w:pPr>
            <w: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966033A" w14:textId="4DFC327B" w:rsidR="009A0888" w:rsidRDefault="00691ED4" w:rsidP="00617B81">
            <w:pPr>
              <w:spacing w:before="60" w:after="60"/>
              <w:rPr>
                <w:iCs/>
                <w:szCs w:val="22"/>
              </w:rPr>
            </w:pPr>
            <w:r>
              <w:t>Reakce anafylaktického typu, alergický edém, kopřivka, erytém, kolaps, dyspnoe, bledá sliznice</w:t>
            </w:r>
            <w:r w:rsidR="0076692F">
              <w:t>;</w:t>
            </w:r>
          </w:p>
          <w:p w14:paraId="1F12F5E1" w14:textId="5F29790A" w:rsidR="00295140" w:rsidRDefault="009A0888" w:rsidP="00617B81">
            <w:pPr>
              <w:spacing w:before="60" w:after="60"/>
              <w:rPr>
                <w:iCs/>
                <w:szCs w:val="22"/>
              </w:rPr>
            </w:pPr>
            <w:r>
              <w:t>Letargie</w:t>
            </w:r>
            <w:r w:rsidR="0076692F">
              <w:t>;</w:t>
            </w:r>
          </w:p>
          <w:p w14:paraId="099A8068" w14:textId="55156519" w:rsidR="00A6056F" w:rsidRPr="00EE5B5B" w:rsidRDefault="00CF7725" w:rsidP="00617B81">
            <w:pPr>
              <w:spacing w:before="60" w:after="60"/>
              <w:rPr>
                <w:szCs w:val="22"/>
              </w:rPr>
            </w:pPr>
            <w:r>
              <w:t>Neurologické poruchy</w:t>
            </w:r>
            <w:r w:rsidR="006362C3">
              <w:t xml:space="preserve"> (např. ataxie, křeč, záchvat a svalový tremor)</w:t>
            </w:r>
            <w:r w:rsidR="0076692F">
              <w:t>;</w:t>
            </w:r>
            <w:r w:rsidR="006362C3">
              <w:t xml:space="preserve"> </w:t>
            </w:r>
          </w:p>
        </w:tc>
      </w:tr>
    </w:tbl>
    <w:p w14:paraId="4032EF78" w14:textId="77777777" w:rsidR="00295140" w:rsidRPr="006414D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ABC0111" w14:textId="1DBA25B9" w:rsidR="00482D61" w:rsidRDefault="00482D61" w:rsidP="00247A48">
      <w:pPr>
        <w:rPr>
          <w:szCs w:val="22"/>
        </w:rPr>
      </w:pPr>
      <w:bookmarkStart w:id="5" w:name="_Hlk66891708"/>
      <w:r>
        <w:t>*Může se vyskytnout při subkutánním podání. Přibližně u třetiny koček je pozorována střední nebo silná reakce na injekční podání.</w:t>
      </w:r>
    </w:p>
    <w:p w14:paraId="5AE2A0BA" w14:textId="77777777" w:rsidR="00482D61" w:rsidRPr="005B63BE" w:rsidRDefault="00482D61" w:rsidP="00247A48">
      <w:pPr>
        <w:rPr>
          <w:iCs/>
          <w:szCs w:val="22"/>
        </w:rPr>
      </w:pPr>
    </w:p>
    <w:p w14:paraId="7D19B34B" w14:textId="13223E27" w:rsidR="00247A48" w:rsidRPr="006414D3" w:rsidRDefault="00247A48" w:rsidP="00351493">
      <w:pPr>
        <w:spacing w:line="240" w:lineRule="auto"/>
        <w:jc w:val="both"/>
        <w:rPr>
          <w:szCs w:val="22"/>
        </w:rPr>
      </w:pPr>
      <w: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 registraci, nebo jeho místnímu zástupci, nebo příslušnému vnitrostátnímu orgánu prostřednictvím národního systému hlášení. </w:t>
      </w:r>
      <w:r w:rsidR="0076692F">
        <w:t>Podrobné k</w:t>
      </w:r>
      <w:r>
        <w:t>ontaktní údaje naleznete v příbalové informac</w:t>
      </w:r>
      <w:r w:rsidR="00AE1C97">
        <w:t>i</w:t>
      </w:r>
      <w:r>
        <w:t>.</w:t>
      </w:r>
    </w:p>
    <w:bookmarkEnd w:id="5"/>
    <w:p w14:paraId="5E00493E" w14:textId="77777777" w:rsidR="00247A48" w:rsidRPr="006414D3" w:rsidRDefault="00247A48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06B93F" w14:textId="77777777" w:rsidR="00C114FF" w:rsidRPr="006414D3" w:rsidRDefault="00247A4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3.7</w:t>
      </w:r>
      <w:r>
        <w:rPr>
          <w:b/>
        </w:rPr>
        <w:tab/>
        <w:t>Použití v průběhu březosti, laktace nebo snášky</w:t>
      </w:r>
    </w:p>
    <w:p w14:paraId="38FD8B0A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216D05" w14:textId="6420444B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Použít pouze po zvážení terapeutického prospěchu a rizika příslušným veterinárním lékařem, protože nebyly provedeny průkazné studie reprodukční toxicity u žádných živočišných druhů. </w:t>
      </w:r>
    </w:p>
    <w:p w14:paraId="773862B4" w14:textId="77777777" w:rsidR="00145E1F" w:rsidRPr="006414D3" w:rsidRDefault="00145E1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75912E" w14:textId="77777777" w:rsidR="00C114FF" w:rsidRPr="006414D3" w:rsidRDefault="00247A4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 jinými léčivými přípravky a další formy interakce</w:t>
      </w:r>
    </w:p>
    <w:p w14:paraId="194F73DF" w14:textId="492F807D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6117F2" w14:textId="5672431D" w:rsidR="00145E1F" w:rsidRDefault="00F47DD1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nesmí používat souběžně s antagonisty kalciových kanálů, protože maropitant má afinitu ke kalciovým kanálům. </w:t>
      </w:r>
    </w:p>
    <w:p w14:paraId="7B40F137" w14:textId="2A0FF114" w:rsidR="00145E1F" w:rsidRDefault="00145E1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A04609" w14:textId="12505633" w:rsidR="00145E1F" w:rsidRDefault="00145E1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Maropitant se silně váže na plazmatické </w:t>
      </w:r>
      <w:r w:rsidR="00AE1C97">
        <w:t xml:space="preserve">bílkoviny </w:t>
      </w:r>
      <w:r>
        <w:t xml:space="preserve">a může soutěžit s jinými léky se silnou vazbou. </w:t>
      </w:r>
    </w:p>
    <w:p w14:paraId="5D4EDB8E" w14:textId="77777777" w:rsidR="00C90EDA" w:rsidRPr="006414D3" w:rsidRDefault="00C90EDA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49AB8E" w14:textId="77777777" w:rsidR="00C114FF" w:rsidRPr="006414D3" w:rsidRDefault="00247A48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3.9</w:t>
      </w:r>
      <w:r>
        <w:rPr>
          <w:b/>
        </w:rPr>
        <w:tab/>
        <w:t>Cesty podání a dávkování</w:t>
      </w:r>
    </w:p>
    <w:p w14:paraId="66473FAC" w14:textId="77777777" w:rsidR="00145D34" w:rsidRPr="006414D3" w:rsidRDefault="00145D34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C0E29B" w14:textId="37866771" w:rsidR="007101F9" w:rsidRDefault="007101F9" w:rsidP="00351493">
      <w:pPr>
        <w:jc w:val="both"/>
        <w:rPr>
          <w:noProof/>
          <w:szCs w:val="22"/>
        </w:rPr>
      </w:pPr>
      <w:r>
        <w:t>Subkutánní nebo intravenózní podání.</w:t>
      </w:r>
    </w:p>
    <w:p w14:paraId="55B9582A" w14:textId="77777777" w:rsidR="007101F9" w:rsidRPr="00A87F69" w:rsidRDefault="007101F9" w:rsidP="00351493">
      <w:pPr>
        <w:jc w:val="both"/>
        <w:rPr>
          <w:noProof/>
          <w:szCs w:val="22"/>
        </w:rPr>
      </w:pPr>
    </w:p>
    <w:p w14:paraId="434B5CDE" w14:textId="66643D88" w:rsidR="007101F9" w:rsidRDefault="00F47DD1" w:rsidP="00351493">
      <w:pPr>
        <w:jc w:val="both"/>
        <w:rPr>
          <w:noProof/>
          <w:szCs w:val="22"/>
        </w:rPr>
      </w:pPr>
      <w:r>
        <w:t>Tento veterinární léčivý přípravek se podává subkutánně nebo intravenózně jednou denně v dávce 1 mg/kg živé hmotnosti (1 ml/10 kg živé hmotnosti) po dobu až pěti po sobě následujících dnů. Intravenózně se tento veterinární léčivý přípravek podává jako jednorázový bolus bez smíchání s jinými tekutinami.</w:t>
      </w:r>
    </w:p>
    <w:p w14:paraId="77718AA9" w14:textId="77777777" w:rsidR="00776FD2" w:rsidRPr="00A87F69" w:rsidRDefault="00776FD2" w:rsidP="00351493">
      <w:pPr>
        <w:jc w:val="both"/>
        <w:rPr>
          <w:noProof/>
          <w:szCs w:val="22"/>
        </w:rPr>
      </w:pPr>
    </w:p>
    <w:p w14:paraId="43F39D78" w14:textId="19629EC4" w:rsidR="007101F9" w:rsidRDefault="00776FD2" w:rsidP="00351493">
      <w:pPr>
        <w:jc w:val="both"/>
        <w:rPr>
          <w:noProof/>
          <w:szCs w:val="22"/>
        </w:rPr>
      </w:pPr>
      <w:r>
        <w:t>Pro zajištění správného dávkování je třeba co nejpřesněji stanovit živou hmotnost.</w:t>
      </w:r>
    </w:p>
    <w:p w14:paraId="7AAEA7A7" w14:textId="77777777" w:rsidR="00776FD2" w:rsidRPr="00A87F69" w:rsidRDefault="00776FD2" w:rsidP="00351493">
      <w:pPr>
        <w:jc w:val="both"/>
        <w:rPr>
          <w:noProof/>
          <w:szCs w:val="22"/>
        </w:rPr>
      </w:pPr>
    </w:p>
    <w:p w14:paraId="6FD8900B" w14:textId="4EB8AA46" w:rsidR="007101F9" w:rsidRPr="007101F9" w:rsidRDefault="007101F9" w:rsidP="00351493">
      <w:pPr>
        <w:jc w:val="both"/>
        <w:rPr>
          <w:noProof/>
          <w:szCs w:val="22"/>
        </w:rPr>
      </w:pPr>
      <w:r>
        <w:t>Pro prevenci zvracení je třeba tento veterinární léčivý přípravek podat více než 1 hodinu předem. Délka účinku je přibližně 24 hodin, a proto lze přípravek podat večer před podáním látky, která může způsobit zvracení (např. chemoterapeutika).</w:t>
      </w:r>
    </w:p>
    <w:p w14:paraId="12F26159" w14:textId="436B0579" w:rsidR="00247A48" w:rsidRDefault="007101F9" w:rsidP="00351493">
      <w:pPr>
        <w:jc w:val="both"/>
        <w:rPr>
          <w:noProof/>
          <w:szCs w:val="22"/>
        </w:rPr>
      </w:pPr>
      <w:r>
        <w:t>Protože farmakokinetika se může značně lišit a maropitant se po opakovaném podání jednou denně hromadí v těle, mohou u některých jedinců a při opakovaném podání postačovat nižší než doporučené dávky.</w:t>
      </w:r>
    </w:p>
    <w:p w14:paraId="7BBDDDF4" w14:textId="3DF8C22B" w:rsidR="00E30ECB" w:rsidRPr="00A87F69" w:rsidRDefault="00E30ECB" w:rsidP="00351493">
      <w:pPr>
        <w:jc w:val="both"/>
        <w:rPr>
          <w:noProof/>
          <w:szCs w:val="22"/>
        </w:rPr>
      </w:pPr>
    </w:p>
    <w:p w14:paraId="0B3DAE16" w14:textId="5411F381" w:rsidR="00E30ECB" w:rsidRDefault="006B34C1" w:rsidP="00351493">
      <w:pPr>
        <w:jc w:val="both"/>
      </w:pPr>
      <w:r>
        <w:t>S</w:t>
      </w:r>
      <w:r w:rsidR="00E30ECB">
        <w:t>ubkutánní podání viz též „zvláštní opatření pro použití u zvířat“ (bod</w:t>
      </w:r>
      <w:r w:rsidR="005B0E92">
        <w:t> </w:t>
      </w:r>
      <w:r w:rsidR="00E30ECB">
        <w:t>3.5).</w:t>
      </w:r>
    </w:p>
    <w:p w14:paraId="7A86C622" w14:textId="4F0ADF9D" w:rsidR="006362C3" w:rsidRDefault="006362C3" w:rsidP="00351493">
      <w:pPr>
        <w:jc w:val="both"/>
        <w:rPr>
          <w:noProof/>
          <w:szCs w:val="22"/>
        </w:rPr>
      </w:pPr>
    </w:p>
    <w:p w14:paraId="6F31667E" w14:textId="37EC6E40" w:rsidR="006362C3" w:rsidRDefault="00982C36" w:rsidP="00351493">
      <w:pPr>
        <w:jc w:val="both"/>
        <w:rPr>
          <w:noProof/>
          <w:szCs w:val="22"/>
        </w:rPr>
      </w:pPr>
      <w:bookmarkStart w:id="6" w:name="_Hlk139876098"/>
      <w:r>
        <w:rPr>
          <w:noProof/>
          <w:szCs w:val="22"/>
        </w:rPr>
        <w:t>Gumovou zátku</w:t>
      </w:r>
      <w:r w:rsidR="007D14A2">
        <w:rPr>
          <w:noProof/>
          <w:szCs w:val="22"/>
        </w:rPr>
        <w:t xml:space="preserve"> lze propíchnout max. </w:t>
      </w:r>
      <w:bookmarkEnd w:id="6"/>
      <w:r w:rsidR="006362C3">
        <w:rPr>
          <w:noProof/>
          <w:szCs w:val="22"/>
        </w:rPr>
        <w:t>100krát.</w:t>
      </w:r>
    </w:p>
    <w:p w14:paraId="15BD945B" w14:textId="77777777" w:rsidR="00247A48" w:rsidRPr="006414D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F126D3" w14:textId="77777777" w:rsidR="00C114FF" w:rsidRPr="009311ED" w:rsidRDefault="003F3CE6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3.10</w:t>
      </w:r>
      <w:r>
        <w:rPr>
          <w:b/>
        </w:rPr>
        <w:tab/>
        <w:t>Příznaky předávkování (a kde je relevantní, první pomoc a antidota)</w:t>
      </w:r>
    </w:p>
    <w:p w14:paraId="526B363B" w14:textId="1504C657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39BC03" w14:textId="412FD85B" w:rsidR="007101F9" w:rsidRPr="007101F9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Kromě přechodných reakcí v místě vpichu po subkutánním podání byl </w:t>
      </w:r>
      <w:proofErr w:type="spellStart"/>
      <w:r>
        <w:t>maropitant</w:t>
      </w:r>
      <w:proofErr w:type="spellEnd"/>
      <w:r>
        <w:t xml:space="preserve"> dobře snášen u psů a mladých koček, kterým se denně injekčně aplikovalo až 5 mg/kg (</w:t>
      </w:r>
      <w:r w:rsidR="006B34C1">
        <w:t>5násobek</w:t>
      </w:r>
      <w:r>
        <w:t xml:space="preserve"> doporučené dávky) po dobu</w:t>
      </w:r>
      <w:r w:rsidR="005B0E92">
        <w:t> </w:t>
      </w:r>
      <w:r>
        <w:t>15 po sobě následujících dnů (</w:t>
      </w:r>
      <w:r w:rsidR="006B34C1">
        <w:t>3násobek</w:t>
      </w:r>
      <w:r>
        <w:t xml:space="preserve"> doporučené délky podávání). Údaje o předávkování u dospělých koček nejsou k dispozici.</w:t>
      </w:r>
    </w:p>
    <w:p w14:paraId="493EDCA7" w14:textId="77777777" w:rsidR="007101F9" w:rsidRPr="006414D3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0C5D82" w14:textId="77777777" w:rsidR="009A6509" w:rsidRPr="009311ED" w:rsidRDefault="009A6509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3.11</w:t>
      </w:r>
      <w:r>
        <w:rPr>
          <w:b/>
        </w:rP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536C2987" w14:textId="77777777" w:rsidR="009A6509" w:rsidRPr="009311ED" w:rsidRDefault="009A650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067EC3" w14:textId="12AD9AA8" w:rsidR="009A6509" w:rsidRPr="006414D3" w:rsidRDefault="009A650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4A39D468" w14:textId="77777777" w:rsidR="009A6509" w:rsidRPr="006414D3" w:rsidRDefault="009A650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968442" w14:textId="77777777" w:rsidR="00C114FF" w:rsidRPr="006414D3" w:rsidRDefault="009A6509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545C8FB9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028B70" w14:textId="4F2ED804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266BA640" w14:textId="5321E0BA" w:rsidR="00FC02F3" w:rsidRDefault="00FC02F3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B72027" w14:textId="77777777" w:rsidR="007101F9" w:rsidRPr="006414D3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D5AD56" w14:textId="770D7594" w:rsidR="00C114FF" w:rsidRPr="002569AF" w:rsidRDefault="009A6509" w:rsidP="0035149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426765AD" w14:textId="77777777" w:rsidR="00C114FF" w:rsidRPr="002569AF" w:rsidRDefault="00C114FF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E70C95B" w14:textId="572C679C" w:rsidR="007101F9" w:rsidRDefault="009A6509" w:rsidP="00351493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>
        <w:rPr>
          <w:b/>
        </w:rPr>
        <w:t>4.1</w:t>
      </w:r>
      <w:r>
        <w:rPr>
          <w:b/>
        </w:rPr>
        <w:tab/>
        <w:t xml:space="preserve">ATCvet kód: </w:t>
      </w:r>
      <w:r>
        <w:t xml:space="preserve">QA04AD90 </w:t>
      </w:r>
    </w:p>
    <w:p w14:paraId="3CFDA70E" w14:textId="77777777" w:rsidR="007101F9" w:rsidRPr="00C93E05" w:rsidRDefault="007101F9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88D079" w14:textId="67276921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0EB27CF7" w14:textId="11B1856D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A95AD6" w14:textId="3ED3A65D" w:rsidR="00F4292B" w:rsidRP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Zvracení je komplexní proces řízený centrálně z centra pro zvracení. Toto centrum se skládá z několika jader mozkového kmenu (area postrema, nucleus tractus solitarius, dorzální motorické jádro bloudivého nervu), které přijímají a integrují senzorické podněty z centrálních a periferních zdrojů a chemické podněty z cirkulace a mozkomíšního moku.</w:t>
      </w:r>
    </w:p>
    <w:p w14:paraId="5F3A323C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95D248" w14:textId="53702370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Maropitant je antagonista receptoru neurokininu-1 (NK1), který účinkuje inhibováním vazby substance P, což je neuropeptid z rodiny tachykininů. Substance P se ve významných koncentracích vyskytuje v jádrech, z nichž se skládá centrum pro zvracení, a považuje se za klíčový neurotransmiter zapojený do zvracení. Inhibicí vazby substance P v centru pro zvracení maropitant účinně působí proti nervovým a humorálním (centrálním a periferním) příčinám zvracení.</w:t>
      </w:r>
    </w:p>
    <w:p w14:paraId="100C5EED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8550E7" w14:textId="581801D6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Různými </w:t>
      </w:r>
      <w:r>
        <w:rPr>
          <w:i/>
        </w:rPr>
        <w:t>in vitro</w:t>
      </w:r>
      <w:r>
        <w:t xml:space="preserve"> testy bylo prokázáno, že maropitant se selektivně váže na receptor NK-1 s funkčním, na dávce závislým antagonismem aktivity substance P.</w:t>
      </w:r>
    </w:p>
    <w:p w14:paraId="2C0B497C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B29D18" w14:textId="5D4D78CF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Maropitant je účinný proti zvracení. Antiemetická účinnost maropitantu proti centrálně i periferně působícím emetikům byl prokázán v experimentálních studiích zahrnujících apomorfin, cisplatinu a ipekakuanhový sirup (psi) a xylazin (kočky).</w:t>
      </w:r>
    </w:p>
    <w:p w14:paraId="3DA4C2B4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585AD2" w14:textId="26FA5EB0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Příznaky nauzey u psů včetně nadměrného slinění a letargie mohou po léčbě přetrvávat.</w:t>
      </w:r>
    </w:p>
    <w:p w14:paraId="6E0F556F" w14:textId="77777777" w:rsidR="00F4292B" w:rsidRPr="006414D3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70BC63" w14:textId="5287E45F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2FF805B2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73D10E" w14:textId="68834467" w:rsidR="00C114FF" w:rsidRPr="00F4292B" w:rsidRDefault="00F4292B" w:rsidP="00351493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>Psi</w:t>
      </w:r>
    </w:p>
    <w:p w14:paraId="6F878BFE" w14:textId="2EF6E1BE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Farmakokinetický profil maropitantu po podání jedné subkutánní dávky 1 mg/kg živé hmotnosti psům byl charakterizován maximální plazmatickou koncentrací (C</w:t>
      </w:r>
      <w:r>
        <w:rPr>
          <w:vertAlign w:val="subscript"/>
        </w:rPr>
        <w:t>max</w:t>
      </w:r>
      <w:r>
        <w:t>) přibližně 92 ng/ml; této hodnoty bylo dosaženo během 0,75</w:t>
      </w:r>
      <w:r w:rsidR="005B0E92">
        <w:t> </w:t>
      </w:r>
      <w:r>
        <w:t>h po podání dávky (T</w:t>
      </w:r>
      <w:r>
        <w:rPr>
          <w:vertAlign w:val="subscript"/>
        </w:rPr>
        <w:t>max</w:t>
      </w:r>
      <w:r>
        <w:t>). Po maximální koncentraci následoval pokles systémové expozice se zjevným poločasem eliminace (t</w:t>
      </w:r>
      <w:r>
        <w:rPr>
          <w:vertAlign w:val="subscript"/>
        </w:rPr>
        <w:t>1/2</w:t>
      </w:r>
      <w:r>
        <w:t>) 8,84</w:t>
      </w:r>
      <w:r w:rsidR="005B0E92">
        <w:t> </w:t>
      </w:r>
      <w:r>
        <w:t>hodin. Po podání jedné intravenózní dávky 1 mg/kg byla počáteční plazmatická koncentrace 363 ng/ml. Distribuční objem v ustáleném stavu (Vss) byl 9,3 l/kg a celková clearance byla 1,5 l/h/kg. Po intravenózním podání byl t</w:t>
      </w:r>
      <w:r>
        <w:rPr>
          <w:vertAlign w:val="subscript"/>
        </w:rPr>
        <w:t>1/2</w:t>
      </w:r>
      <w:r>
        <w:t xml:space="preserve"> eliminace přibližně 5,8 h.</w:t>
      </w:r>
    </w:p>
    <w:p w14:paraId="2AC6E2C3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E7A65A" w14:textId="4FE93126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Během klinických studií bylo účinné plazmatické hladiny maropitantu dosaženo po 1 hodině po podání. Biologická dostupnost maropitantu po subkutánním podání u psů byla 90,7 %. Při subkutánním podání v rozmezí dávek 0,5–2 mg/kg živé hmotnosti maropitant vykazuje lineární kinetiku.</w:t>
      </w:r>
    </w:p>
    <w:p w14:paraId="3BB58F5B" w14:textId="77777777" w:rsidR="00F4292B" w:rsidRPr="00A87F69" w:rsidRDefault="00F4292B" w:rsidP="00F4292B">
      <w:pPr>
        <w:tabs>
          <w:tab w:val="clear" w:pos="567"/>
        </w:tabs>
        <w:spacing w:line="240" w:lineRule="auto"/>
        <w:rPr>
          <w:szCs w:val="22"/>
        </w:rPr>
      </w:pPr>
    </w:p>
    <w:p w14:paraId="46FBA935" w14:textId="0B3FE6DA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Po opakovaném subkutánním podání dávky 1 mg/kg živé hmotnosti jednou denně po dobu pěti po sobě jdoucích dnů byla zjištěna 146% akumulace. Maropitant je metabolizován cytochromy P450 (CYP) v játrech. CYP2D15 a CYP3A12 byly identifikovány jako izoformy zapojené do jaterní biotransformace maropitantu u psů.</w:t>
      </w:r>
    </w:p>
    <w:p w14:paraId="001B159B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7EC43F" w14:textId="7DDDAFE4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Renální vylučování je minoritní cestou eliminace a méně než 1 % subkutánní dávky 1 mg/kg se vyloučí do moči buď jako maropitant nebo jeho hlavní metabolit. Maropitant se u psů z více než 99 % váže na plazmatické proteiny.</w:t>
      </w:r>
    </w:p>
    <w:p w14:paraId="7B898634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3B7C40" w14:textId="77777777" w:rsidR="00F4292B" w:rsidRPr="00F4292B" w:rsidRDefault="00F4292B" w:rsidP="00351493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>Kočky</w:t>
      </w:r>
    </w:p>
    <w:p w14:paraId="0EE40F3E" w14:textId="3514AB41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Farmakokinetický profil maropitantu po podání jedné subkutánní dávky 1 mg/kg živé hmotnosti kočkám byl charakterizován maximální plazmatickou koncentrací (C</w:t>
      </w:r>
      <w:r>
        <w:rPr>
          <w:vertAlign w:val="subscript"/>
        </w:rPr>
        <w:t>max</w:t>
      </w:r>
      <w:r>
        <w:t>) přibližně 165 ng/ml; této hodnoty bylo v průměru dosaženo za 0,32</w:t>
      </w:r>
      <w:r w:rsidR="005B0E92">
        <w:t> </w:t>
      </w:r>
      <w:r>
        <w:t>h (19 min) po podání dávky (T</w:t>
      </w:r>
      <w:r>
        <w:rPr>
          <w:vertAlign w:val="subscript"/>
        </w:rPr>
        <w:t>max</w:t>
      </w:r>
      <w:r>
        <w:t>). Po maximální koncentraci následoval pokles systémové expozice se zjevným poločasem eliminace (t</w:t>
      </w:r>
      <w:r>
        <w:rPr>
          <w:vertAlign w:val="subscript"/>
        </w:rPr>
        <w:t>1/2</w:t>
      </w:r>
      <w:r>
        <w:t>) 16,8</w:t>
      </w:r>
      <w:r w:rsidR="005B0E92">
        <w:t> </w:t>
      </w:r>
      <w:r>
        <w:t>hodin. Po podání jedné intravenózní dávky 1 mg/kg byla počáteční plazmatická koncentrace 1 040 ng/ml. Distribuční objem v ustáleném stavu (Vss) byl 2,3 l/kg a celková clearance byla 0,51 l/h/kg. Po intravenózním podání byl t</w:t>
      </w:r>
      <w:r>
        <w:rPr>
          <w:vertAlign w:val="subscript"/>
        </w:rPr>
        <w:t>1/2</w:t>
      </w:r>
      <w:r>
        <w:t xml:space="preserve"> eliminace přibližně 4,9 h. Zdá se, že u koček farmakokinetika maropitantu závisí na stáří a u koťat je clearance vyšší než u dospělých koček.</w:t>
      </w:r>
    </w:p>
    <w:p w14:paraId="2422E9CA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27B382" w14:textId="04D28659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Během klinických studií bylo účinné plazmatické hladiny maropitantu dosaženo po 1 hodině po podání.</w:t>
      </w:r>
    </w:p>
    <w:p w14:paraId="5969372D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C12744" w14:textId="7F3668A1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Biologická dostupnost maropitantu po subkutánním podání u koček byla 91,3 %. Při subkutánním podání v rozmezí dávek 0,25–3 mg/kg živé hmotnosti maropitant vykazuje lineární kinetiku.</w:t>
      </w:r>
    </w:p>
    <w:p w14:paraId="7AD611D7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536EE8" w14:textId="2D87F1C5" w:rsidR="00F4292B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opakovaném subkutánním podání dávky 1 mg/kg živé hmotnosti jednou denně po dobu pěti po sobě jdoucích dnů byla zjištěna 250% akumulace. Maropitant je metabolizován cytochromy P450 (CYP) v játrech. CYP1A a enzymy související s CYP3A byly identifikovány jako izoformy zapojené do jaterní biotransformace maropitantu u koček.</w:t>
      </w:r>
    </w:p>
    <w:p w14:paraId="4827519D" w14:textId="77777777" w:rsidR="00F4292B" w:rsidRPr="00A87F69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10560C" w14:textId="0C4AC2E9" w:rsidR="00F4292B" w:rsidRPr="006414D3" w:rsidRDefault="00F4292B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Renální a fekální vylučování jsou minoritními cestami eliminace maropitantu a méně než 1 % subkutánní dávky 1 mg/kg se vyloučí do moči nebo </w:t>
      </w:r>
      <w:r w:rsidR="00586935">
        <w:t xml:space="preserve">výkalů </w:t>
      </w:r>
      <w:r>
        <w:t xml:space="preserve">jako </w:t>
      </w:r>
      <w:proofErr w:type="spellStart"/>
      <w:r>
        <w:t>maropitant</w:t>
      </w:r>
      <w:proofErr w:type="spellEnd"/>
      <w:r>
        <w:t xml:space="preserve">. Ve formě hlavního metabolitu bylo do moči vyloučeno 10,4 % dávky </w:t>
      </w:r>
      <w:proofErr w:type="spellStart"/>
      <w:r>
        <w:t>maropitantu</w:t>
      </w:r>
      <w:proofErr w:type="spellEnd"/>
      <w:r>
        <w:t xml:space="preserve"> a do </w:t>
      </w:r>
      <w:r w:rsidR="00586935">
        <w:t xml:space="preserve">výkalů </w:t>
      </w:r>
      <w:r>
        <w:t>9,3 %. U koček se odhaduje, že maropitant se na plazmatické proteiny váže z více než 99,1 %.</w:t>
      </w:r>
    </w:p>
    <w:p w14:paraId="5727DB47" w14:textId="4788607B" w:rsidR="00C114FF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EA174A" w14:textId="77777777" w:rsidR="00FA7EF0" w:rsidRPr="006414D3" w:rsidRDefault="00FA7EF0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1420CA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323AB1BC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C156A9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6426514E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F31D07" w14:textId="2B242B27" w:rsidR="00DB4097" w:rsidRDefault="00DB4097" w:rsidP="00351493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  <w:r>
        <w:t xml:space="preserve">Studie kompatibility nejsou k dispozici, a proto tento veterinární léčivý přípravek nesmí být mísen </w:t>
      </w:r>
      <w:r w:rsidR="00976CAF">
        <w:t>s </w:t>
      </w:r>
      <w:r>
        <w:t>žádnými dalšími veterinárními léčivými přípravky ve stejné stříkačce.</w:t>
      </w:r>
    </w:p>
    <w:p w14:paraId="33615F72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976657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5.2</w:t>
      </w:r>
      <w:r>
        <w:rPr>
          <w:b/>
        </w:rPr>
        <w:tab/>
        <w:t>Doba použitelnosti</w:t>
      </w:r>
    </w:p>
    <w:p w14:paraId="003DEDDA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DA7A4B" w14:textId="7150293B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veterinárního léčivého přípravku v neporušeném obalu: 30 měsíců</w:t>
      </w:r>
    </w:p>
    <w:p w14:paraId="0238BF42" w14:textId="4ABEF036" w:rsidR="00BF47EF" w:rsidRPr="00BF47EF" w:rsidRDefault="00BF47E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Doba použitelnosti po prvním otevření vnitřního obalu: 28 dní </w:t>
      </w:r>
    </w:p>
    <w:p w14:paraId="4B7EAE30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ED3510" w14:textId="77777777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0819878C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DE508F" w14:textId="4546CF6B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Chraňte před mrazem. </w:t>
      </w:r>
    </w:p>
    <w:p w14:paraId="7D9AA210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483201" w14:textId="42D64E38" w:rsidR="00C114FF" w:rsidRPr="006414D3" w:rsidRDefault="00FD1E45" w:rsidP="00351493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>
        <w:rPr>
          <w:b/>
        </w:rPr>
        <w:t>5.4</w:t>
      </w:r>
      <w:r>
        <w:rPr>
          <w:b/>
        </w:rPr>
        <w:tab/>
        <w:t>Druh a složení vnitřního obalu</w:t>
      </w:r>
    </w:p>
    <w:p w14:paraId="5CB3234F" w14:textId="2B8B0CDC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1F7813" w14:textId="10A71A74" w:rsidR="00BF47EF" w:rsidRDefault="007D14A2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I</w:t>
      </w:r>
      <w:r w:rsidR="00344FD5">
        <w:t>njekční</w:t>
      </w:r>
      <w:r w:rsidR="00BF47EF">
        <w:t xml:space="preserve"> </w:t>
      </w:r>
      <w:r w:rsidR="00BF47EF" w:rsidRPr="00DB0F49">
        <w:t>lahvička</w:t>
      </w:r>
      <w:r>
        <w:t xml:space="preserve"> z </w:t>
      </w:r>
      <w:r w:rsidR="00BF47EF">
        <w:t>jantarové</w:t>
      </w:r>
      <w:r>
        <w:t>ho skla</w:t>
      </w:r>
      <w:r w:rsidR="00BF47EF">
        <w:t xml:space="preserve"> typu I (</w:t>
      </w:r>
      <w:proofErr w:type="spellStart"/>
      <w:r w:rsidR="00BF47EF">
        <w:t>Ph</w:t>
      </w:r>
      <w:proofErr w:type="spellEnd"/>
      <w:r w:rsidR="00BF47EF">
        <w:t xml:space="preserve">. Eur.) s 10 ml, 25 ml nebo 50 ml </w:t>
      </w:r>
      <w:r w:rsidR="00BF47EF" w:rsidRPr="00AF6B0D">
        <w:t xml:space="preserve">injekčního roztoku, uzavřená </w:t>
      </w:r>
      <w:proofErr w:type="spellStart"/>
      <w:r w:rsidRPr="00AF6B0D">
        <w:t>chlor</w:t>
      </w:r>
      <w:r>
        <w:t>o</w:t>
      </w:r>
      <w:r w:rsidRPr="00AF6B0D">
        <w:t>butylov</w:t>
      </w:r>
      <w:r>
        <w:t>ou</w:t>
      </w:r>
      <w:proofErr w:type="spellEnd"/>
      <w:r>
        <w:t xml:space="preserve"> pryžovou</w:t>
      </w:r>
      <w:r w:rsidRPr="00AF6B0D">
        <w:t xml:space="preserve"> </w:t>
      </w:r>
      <w:r w:rsidR="00BF47EF" w:rsidRPr="00AF6B0D">
        <w:t>zátkou typu I (</w:t>
      </w:r>
      <w:proofErr w:type="spellStart"/>
      <w:r w:rsidR="00BF47EF" w:rsidRPr="00AF6B0D">
        <w:t>Ph</w:t>
      </w:r>
      <w:proofErr w:type="spellEnd"/>
      <w:r w:rsidR="00BF47EF" w:rsidRPr="00AF6B0D">
        <w:t>. Eur) a hliníkovým odtrhovacím víčkem v papírové krabičce.</w:t>
      </w:r>
    </w:p>
    <w:p w14:paraId="1A0820A0" w14:textId="77777777" w:rsidR="00334318" w:rsidRPr="00BF47EF" w:rsidRDefault="00334318" w:rsidP="00BF47EF">
      <w:pPr>
        <w:tabs>
          <w:tab w:val="clear" w:pos="567"/>
        </w:tabs>
        <w:spacing w:line="240" w:lineRule="auto"/>
        <w:rPr>
          <w:szCs w:val="22"/>
        </w:rPr>
      </w:pPr>
    </w:p>
    <w:p w14:paraId="3D68E531" w14:textId="77777777" w:rsidR="00BF47EF" w:rsidRPr="00BF47EF" w:rsidRDefault="00BF47EF" w:rsidP="00BF47EF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Velikosti balení:</w:t>
      </w:r>
    </w:p>
    <w:p w14:paraId="5EEED6C8" w14:textId="4890042D" w:rsidR="00235A38" w:rsidRDefault="003A7811" w:rsidP="00145C3F">
      <w:pPr>
        <w:tabs>
          <w:tab w:val="clear" w:pos="567"/>
        </w:tabs>
        <w:spacing w:line="240" w:lineRule="auto"/>
      </w:pPr>
      <w:r>
        <w:t>Papírová krabička s </w:t>
      </w:r>
      <w:r w:rsidR="00235A38">
        <w:t>1</w:t>
      </w:r>
      <w:r>
        <w:t xml:space="preserve"> injekční la</w:t>
      </w:r>
      <w:r w:rsidR="00235A38">
        <w:t>hvičkou (</w:t>
      </w:r>
      <w:r w:rsidR="00E46CC7">
        <w:t>10 ml</w:t>
      </w:r>
      <w:r w:rsidR="00235A38">
        <w:t>)</w:t>
      </w:r>
    </w:p>
    <w:p w14:paraId="4A791B6B" w14:textId="3B3488B5" w:rsidR="00235A38" w:rsidRDefault="00235A38" w:rsidP="00145C3F">
      <w:pPr>
        <w:tabs>
          <w:tab w:val="clear" w:pos="567"/>
        </w:tabs>
        <w:spacing w:line="240" w:lineRule="auto"/>
      </w:pPr>
      <w:r>
        <w:t>Papírová krabička s 1 injekční lahvičkou (</w:t>
      </w:r>
      <w:r w:rsidR="00E46CC7">
        <w:t>25 ml</w:t>
      </w:r>
      <w:r>
        <w:t>)</w:t>
      </w:r>
    </w:p>
    <w:p w14:paraId="2DA019C3" w14:textId="24EC8E64" w:rsidR="00235A38" w:rsidRDefault="00235A38" w:rsidP="00145C3F">
      <w:pPr>
        <w:tabs>
          <w:tab w:val="clear" w:pos="567"/>
        </w:tabs>
        <w:spacing w:line="240" w:lineRule="auto"/>
      </w:pPr>
      <w:r>
        <w:t>Papírová krabička s 1 injekční lahvičkou (</w:t>
      </w:r>
      <w:r w:rsidR="00E46CC7">
        <w:t>50 ml</w:t>
      </w:r>
      <w:r>
        <w:t>)</w:t>
      </w:r>
    </w:p>
    <w:p w14:paraId="10792F90" w14:textId="2B2358B3" w:rsidR="00BF47EF" w:rsidRDefault="00235A38" w:rsidP="00145C3F">
      <w:pPr>
        <w:tabs>
          <w:tab w:val="clear" w:pos="567"/>
        </w:tabs>
        <w:spacing w:line="240" w:lineRule="auto"/>
      </w:pPr>
      <w:r>
        <w:t>Papírová krabička s 5 injekčními lahvičkami (</w:t>
      </w:r>
      <w:r w:rsidR="00E46CC7">
        <w:t>10 ml</w:t>
      </w:r>
      <w:r>
        <w:t>)</w:t>
      </w:r>
    </w:p>
    <w:p w14:paraId="060E9476" w14:textId="77777777" w:rsidR="007D14A2" w:rsidRPr="006414D3" w:rsidRDefault="007D14A2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5E6A75" w14:textId="760150F0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442705C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4DBF7" w14:textId="00BAE643" w:rsidR="00C114FF" w:rsidRPr="006414D3" w:rsidRDefault="00FD1E45" w:rsidP="0035149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5.5</w:t>
      </w:r>
      <w:r>
        <w:tab/>
      </w:r>
      <w:r>
        <w:rPr>
          <w:b/>
        </w:rPr>
        <w:t>Zvláštní opatření pro likvidaci nepoužit</w:t>
      </w:r>
      <w:r w:rsidR="00976CAF">
        <w:rPr>
          <w:b/>
        </w:rPr>
        <w:t>ých</w:t>
      </w:r>
      <w:r>
        <w:rPr>
          <w:b/>
        </w:rPr>
        <w:t xml:space="preserve"> veterinární</w:t>
      </w:r>
      <w:r w:rsidR="00976CAF">
        <w:rPr>
          <w:b/>
        </w:rPr>
        <w:t>c</w:t>
      </w:r>
      <w:r>
        <w:rPr>
          <w:b/>
        </w:rPr>
        <w:t>h léčiv</w:t>
      </w:r>
      <w:r w:rsidR="00976CAF">
        <w:rPr>
          <w:b/>
        </w:rPr>
        <w:t>ých</w:t>
      </w:r>
      <w:r>
        <w:rPr>
          <w:b/>
        </w:rPr>
        <w:t xml:space="preserve"> přípravk</w:t>
      </w:r>
      <w:r w:rsidR="00976CAF">
        <w:rPr>
          <w:b/>
        </w:rPr>
        <w:t>ů</w:t>
      </w:r>
      <w:r>
        <w:rPr>
          <w:b/>
        </w:rPr>
        <w:t xml:space="preserve"> nebo odpadů, které pochází z těchto přípravků</w:t>
      </w:r>
    </w:p>
    <w:p w14:paraId="43474934" w14:textId="64A08CC0" w:rsidR="00C114FF" w:rsidRDefault="00C114FF" w:rsidP="0035149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447DAF" w14:textId="553D39F6" w:rsidR="00E46CC7" w:rsidRPr="006414D3" w:rsidRDefault="00E46CC7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Léčivé přípravky se nesmí likvidovat prostřednictvím odpadní vody či domovního odpadu. </w:t>
      </w:r>
    </w:p>
    <w:p w14:paraId="387F6032" w14:textId="77777777" w:rsidR="00976CAF" w:rsidRDefault="00976CAF" w:rsidP="00976CAF">
      <w:pPr>
        <w:tabs>
          <w:tab w:val="clear" w:pos="567"/>
        </w:tabs>
        <w:spacing w:line="240" w:lineRule="auto"/>
        <w:jc w:val="both"/>
      </w:pPr>
    </w:p>
    <w:p w14:paraId="7AE75453" w14:textId="73A9145E" w:rsidR="0078538F" w:rsidRPr="006414D3" w:rsidRDefault="0078538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030E6B8B" w14:textId="77777777" w:rsidR="00C114FF" w:rsidRPr="006414D3" w:rsidRDefault="00C114F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40717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4D9E06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 REGISTRACI</w:t>
      </w:r>
    </w:p>
    <w:p w14:paraId="06B43B14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4B1B26" w14:textId="722039B7" w:rsidR="00B41F47" w:rsidRPr="00E33968" w:rsidRDefault="0099712B" w:rsidP="00A9226B">
      <w:pPr>
        <w:tabs>
          <w:tab w:val="clear" w:pos="567"/>
        </w:tabs>
        <w:spacing w:line="240" w:lineRule="auto"/>
        <w:rPr>
          <w:szCs w:val="22"/>
        </w:rPr>
      </w:pPr>
      <w:r>
        <w:t>VetViva Richter GmbH</w:t>
      </w:r>
    </w:p>
    <w:p w14:paraId="1B5D5314" w14:textId="77777777" w:rsidR="00C114FF" w:rsidRPr="00A87F6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48EAAC" w14:textId="77777777" w:rsidR="00C114FF" w:rsidRPr="00A87F6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5FC278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REGISTRAČNÍ ČÍSLO(A)</w:t>
      </w:r>
    </w:p>
    <w:p w14:paraId="72B4445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AEBA24" w14:textId="4831473D" w:rsidR="00C114FF" w:rsidRDefault="0035149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96/041/</w:t>
      </w:r>
      <w:proofErr w:type="gramStart"/>
      <w:r>
        <w:rPr>
          <w:szCs w:val="22"/>
        </w:rPr>
        <w:t>23-C</w:t>
      </w:r>
      <w:proofErr w:type="gramEnd"/>
    </w:p>
    <w:p w14:paraId="2586DBF5" w14:textId="77777777" w:rsidR="00351493" w:rsidRDefault="00351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5F0D6" w14:textId="77777777" w:rsidR="00351493" w:rsidRPr="006414D3" w:rsidRDefault="00351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27A65C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DATUM PRVNÍ REGISTRACE</w:t>
      </w:r>
    </w:p>
    <w:p w14:paraId="3625E28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6F227D" w14:textId="1842728D" w:rsidR="00C114FF" w:rsidRPr="006414D3" w:rsidRDefault="00351493" w:rsidP="00A9226B">
      <w:pPr>
        <w:tabs>
          <w:tab w:val="clear" w:pos="567"/>
        </w:tabs>
        <w:spacing w:line="240" w:lineRule="auto"/>
        <w:rPr>
          <w:szCs w:val="22"/>
        </w:rPr>
      </w:pPr>
      <w:r>
        <w:t>29. 8. 2023</w:t>
      </w:r>
    </w:p>
    <w:p w14:paraId="508AF505" w14:textId="77777777" w:rsidR="00D65777" w:rsidRPr="006414D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E691F6" w14:textId="77777777" w:rsidR="00D65777" w:rsidRPr="006414D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A7FB5" w14:textId="77777777" w:rsidR="00C114FF" w:rsidRPr="006414D3" w:rsidRDefault="0078538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>
        <w:rPr>
          <w:b/>
        </w:rPr>
        <w:tab/>
        <w:t>DATUM POSLEDNÍ AKTUALIZACE SOUHRNU ÚDAJŮ O PŘÍPRAVKU</w:t>
      </w:r>
    </w:p>
    <w:p w14:paraId="753E365F" w14:textId="239DBCEF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5E9C6" w14:textId="13281F2D" w:rsidR="00586935" w:rsidRDefault="0058693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 2023</w:t>
      </w:r>
    </w:p>
    <w:p w14:paraId="6EB8DA30" w14:textId="77777777" w:rsidR="00B113B9" w:rsidRPr="006414D3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97510F" w14:textId="77777777" w:rsidR="00C114FF" w:rsidRPr="006414D3" w:rsidRDefault="0078538F" w:rsidP="00351493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7C0D7C65" w14:textId="77777777" w:rsidR="0078538F" w:rsidRPr="006414D3" w:rsidRDefault="0078538F" w:rsidP="003514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6A27A1" w14:textId="29AD2311" w:rsidR="0078538F" w:rsidRDefault="0078538F">
      <w:pPr>
        <w:numPr>
          <w:ilvl w:val="12"/>
          <w:numId w:val="0"/>
        </w:numPr>
        <w:jc w:val="both"/>
      </w:pPr>
      <w:r>
        <w:t>Veterinární léčivý přípravek je vydáván pouze na předpis.</w:t>
      </w:r>
    </w:p>
    <w:p w14:paraId="72271A17" w14:textId="77777777" w:rsidR="006B34C1" w:rsidRPr="006414D3" w:rsidRDefault="006B34C1" w:rsidP="00351493">
      <w:pPr>
        <w:numPr>
          <w:ilvl w:val="12"/>
          <w:numId w:val="0"/>
        </w:numPr>
        <w:jc w:val="both"/>
        <w:rPr>
          <w:szCs w:val="22"/>
        </w:rPr>
      </w:pPr>
    </w:p>
    <w:p w14:paraId="209222CA" w14:textId="79A7E1DA" w:rsidR="00FD05C0" w:rsidRDefault="00FD05C0">
      <w:pPr>
        <w:jc w:val="both"/>
      </w:pPr>
      <w:bookmarkStart w:id="7" w:name="_Hlk73467306"/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3890651A" w14:textId="73C9968F" w:rsidR="006B34C1" w:rsidRDefault="006B34C1">
      <w:pPr>
        <w:jc w:val="both"/>
        <w:rPr>
          <w:szCs w:val="22"/>
        </w:rPr>
      </w:pPr>
    </w:p>
    <w:p w14:paraId="3818DAEC" w14:textId="77777777" w:rsidR="006B34C1" w:rsidRPr="00E07AE2" w:rsidRDefault="006B34C1" w:rsidP="006B34C1">
      <w:pPr>
        <w:spacing w:line="240" w:lineRule="auto"/>
        <w:jc w:val="both"/>
      </w:pPr>
      <w:r w:rsidRPr="00E07AE2">
        <w:t>Podrobné informace o tomto veterinárním léčivém přípravku naleznete také v národní databázi (</w:t>
      </w:r>
      <w:hyperlink r:id="rId12" w:history="1">
        <w:r w:rsidRPr="00E07AE2">
          <w:rPr>
            <w:rStyle w:val="Hypertextovodkaz"/>
          </w:rPr>
          <w:t>https://www.uskvbl.cz</w:t>
        </w:r>
      </w:hyperlink>
      <w:r w:rsidRPr="00E07AE2">
        <w:t>).</w:t>
      </w:r>
    </w:p>
    <w:p w14:paraId="17A1DFF1" w14:textId="77777777" w:rsidR="006B34C1" w:rsidRPr="00E07AE2" w:rsidRDefault="006B34C1" w:rsidP="00351493">
      <w:pPr>
        <w:jc w:val="both"/>
        <w:rPr>
          <w:szCs w:val="22"/>
        </w:rPr>
      </w:pPr>
    </w:p>
    <w:p w14:paraId="34ABA3B0" w14:textId="77777777" w:rsidR="00DE6856" w:rsidRPr="00A87F69" w:rsidRDefault="00DE6856" w:rsidP="0078538F">
      <w:pPr>
        <w:ind w:right="-318"/>
        <w:rPr>
          <w:iCs/>
          <w:szCs w:val="22"/>
        </w:rPr>
      </w:pPr>
    </w:p>
    <w:bookmarkEnd w:id="7"/>
    <w:p w14:paraId="60C7EABB" w14:textId="77777777" w:rsidR="00C114FF" w:rsidRPr="00A87F6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A87F69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C69B" w14:textId="77777777" w:rsidR="006D3905" w:rsidRDefault="006D3905">
      <w:r>
        <w:separator/>
      </w:r>
    </w:p>
  </w:endnote>
  <w:endnote w:type="continuationSeparator" w:id="0">
    <w:p w14:paraId="5654C127" w14:textId="77777777" w:rsidR="006D3905" w:rsidRDefault="006D3905">
      <w:r>
        <w:continuationSeparator/>
      </w:r>
    </w:p>
  </w:endnote>
  <w:endnote w:type="continuationNotice" w:id="1">
    <w:p w14:paraId="13F592C0" w14:textId="77777777" w:rsidR="006D3905" w:rsidRDefault="006D39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1CA9" w14:textId="7DC4A394" w:rsidR="00770E3F" w:rsidRPr="00B94A1B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F3EB" w14:textId="77777777" w:rsidR="00770E3F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C01F" w14:textId="77777777" w:rsidR="006D3905" w:rsidRDefault="006D3905">
      <w:r>
        <w:separator/>
      </w:r>
    </w:p>
  </w:footnote>
  <w:footnote w:type="continuationSeparator" w:id="0">
    <w:p w14:paraId="26E7F979" w14:textId="77777777" w:rsidR="006D3905" w:rsidRDefault="006D3905">
      <w:r>
        <w:continuationSeparator/>
      </w:r>
    </w:p>
  </w:footnote>
  <w:footnote w:type="continuationNotice" w:id="1">
    <w:p w14:paraId="217E5820" w14:textId="77777777" w:rsidR="006D3905" w:rsidRDefault="006D39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98D2" w14:textId="564FD19D" w:rsidR="00976E44" w:rsidRDefault="00976E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5A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04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CB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81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A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A2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6B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4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99CC73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6CB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28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04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6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C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2D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AF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4E7C1F"/>
    <w:multiLevelType w:val="hybridMultilevel"/>
    <w:tmpl w:val="EA4C1E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AC2FC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64F3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C8A08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AC9B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7C3B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B286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72AA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5ADD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24E7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F21278D"/>
    <w:multiLevelType w:val="hybridMultilevel"/>
    <w:tmpl w:val="06AC51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C34838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0C82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98D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1026A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76510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D862E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9695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64F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2091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7D67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80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4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63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0D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C8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8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02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5290D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68D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8D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4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087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E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1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C2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8B166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7EC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80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3237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C441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66C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A45F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BC9E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CE96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983239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2EC6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1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66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C6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6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65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A7054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B4A5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D02B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5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4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0F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C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8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81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52411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000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6A1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5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A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0A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7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A0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4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6400B2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2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C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C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C8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6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6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05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8D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E118E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2AE9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E0FC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09C4D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2464AE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7407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DC4CC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5A9A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74C14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46B63C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9AB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CA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E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E0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2EA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C86A35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4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66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8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1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46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6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6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F2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C7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C5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4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8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21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3444E8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780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48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CF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9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42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F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4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4326A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5A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2A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6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CF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27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9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3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A7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1"/>
  </w:num>
  <w:num w:numId="10">
    <w:abstractNumId w:val="32"/>
  </w:num>
  <w:num w:numId="11">
    <w:abstractNumId w:val="17"/>
  </w:num>
  <w:num w:numId="12">
    <w:abstractNumId w:val="16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10"/>
  </w:num>
  <w:num w:numId="22">
    <w:abstractNumId w:val="28"/>
  </w:num>
  <w:num w:numId="23">
    <w:abstractNumId w:val="36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4"/>
  </w:num>
  <w:num w:numId="30">
    <w:abstractNumId w:val="37"/>
  </w:num>
  <w:num w:numId="31">
    <w:abstractNumId w:val="38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6"/>
  </w:num>
  <w:num w:numId="37">
    <w:abstractNumId w:val="27"/>
  </w:num>
  <w:num w:numId="38">
    <w:abstractNumId w:val="19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6C50"/>
    <w:rsid w:val="0004198A"/>
    <w:rsid w:val="0004638F"/>
    <w:rsid w:val="0005163C"/>
    <w:rsid w:val="00052D2B"/>
    <w:rsid w:val="00054F55"/>
    <w:rsid w:val="00062741"/>
    <w:rsid w:val="00062945"/>
    <w:rsid w:val="000713C4"/>
    <w:rsid w:val="00080453"/>
    <w:rsid w:val="0008169A"/>
    <w:rsid w:val="00082200"/>
    <w:rsid w:val="000847BF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50E5"/>
    <w:rsid w:val="000C687A"/>
    <w:rsid w:val="000D25B3"/>
    <w:rsid w:val="000D67D0"/>
    <w:rsid w:val="000E0ACF"/>
    <w:rsid w:val="000E195C"/>
    <w:rsid w:val="000E3602"/>
    <w:rsid w:val="000E705A"/>
    <w:rsid w:val="000F1548"/>
    <w:rsid w:val="000F38DA"/>
    <w:rsid w:val="000F5822"/>
    <w:rsid w:val="000F796B"/>
    <w:rsid w:val="0010031E"/>
    <w:rsid w:val="0010063B"/>
    <w:rsid w:val="001012EB"/>
    <w:rsid w:val="001078D1"/>
    <w:rsid w:val="00111185"/>
    <w:rsid w:val="0011166F"/>
    <w:rsid w:val="0011567B"/>
    <w:rsid w:val="00115782"/>
    <w:rsid w:val="00116DD7"/>
    <w:rsid w:val="00124F36"/>
    <w:rsid w:val="00125284"/>
    <w:rsid w:val="00125666"/>
    <w:rsid w:val="00125C80"/>
    <w:rsid w:val="001341F1"/>
    <w:rsid w:val="0013799F"/>
    <w:rsid w:val="001406B2"/>
    <w:rsid w:val="00140DF6"/>
    <w:rsid w:val="00145C3F"/>
    <w:rsid w:val="00145D34"/>
    <w:rsid w:val="00145E1F"/>
    <w:rsid w:val="00146284"/>
    <w:rsid w:val="0014690F"/>
    <w:rsid w:val="0015098E"/>
    <w:rsid w:val="001545EF"/>
    <w:rsid w:val="00164543"/>
    <w:rsid w:val="001674D3"/>
    <w:rsid w:val="00175264"/>
    <w:rsid w:val="001803D2"/>
    <w:rsid w:val="0018116F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7D8E"/>
    <w:rsid w:val="001B1C77"/>
    <w:rsid w:val="001B26EB"/>
    <w:rsid w:val="001B423F"/>
    <w:rsid w:val="001B6F4A"/>
    <w:rsid w:val="001C3881"/>
    <w:rsid w:val="001C5288"/>
    <w:rsid w:val="001C5B03"/>
    <w:rsid w:val="001D35AD"/>
    <w:rsid w:val="001D6D96"/>
    <w:rsid w:val="001E5621"/>
    <w:rsid w:val="001F3EF9"/>
    <w:rsid w:val="001F627D"/>
    <w:rsid w:val="001F6622"/>
    <w:rsid w:val="0020126C"/>
    <w:rsid w:val="002100FC"/>
    <w:rsid w:val="00213890"/>
    <w:rsid w:val="00214E52"/>
    <w:rsid w:val="002207C0"/>
    <w:rsid w:val="0022153F"/>
    <w:rsid w:val="00224B93"/>
    <w:rsid w:val="00226D9D"/>
    <w:rsid w:val="00226DF8"/>
    <w:rsid w:val="00233400"/>
    <w:rsid w:val="00235A38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69AF"/>
    <w:rsid w:val="00265656"/>
    <w:rsid w:val="00265E77"/>
    <w:rsid w:val="00266155"/>
    <w:rsid w:val="0027270B"/>
    <w:rsid w:val="00282E7B"/>
    <w:rsid w:val="002838C8"/>
    <w:rsid w:val="00287ACE"/>
    <w:rsid w:val="0029056C"/>
    <w:rsid w:val="00290805"/>
    <w:rsid w:val="00290C2A"/>
    <w:rsid w:val="002931DD"/>
    <w:rsid w:val="00295140"/>
    <w:rsid w:val="00296520"/>
    <w:rsid w:val="002A0E7C"/>
    <w:rsid w:val="002A21ED"/>
    <w:rsid w:val="002A32A7"/>
    <w:rsid w:val="002A3F88"/>
    <w:rsid w:val="002A710D"/>
    <w:rsid w:val="002B0F11"/>
    <w:rsid w:val="002B2E17"/>
    <w:rsid w:val="002B6560"/>
    <w:rsid w:val="002C55FF"/>
    <w:rsid w:val="002C592B"/>
    <w:rsid w:val="002D300D"/>
    <w:rsid w:val="002D5595"/>
    <w:rsid w:val="002E0CD4"/>
    <w:rsid w:val="002E2DB3"/>
    <w:rsid w:val="002E3A90"/>
    <w:rsid w:val="002E46CC"/>
    <w:rsid w:val="002E4F48"/>
    <w:rsid w:val="002E62CB"/>
    <w:rsid w:val="002E6382"/>
    <w:rsid w:val="002E6986"/>
    <w:rsid w:val="002E6DF1"/>
    <w:rsid w:val="002E6ED9"/>
    <w:rsid w:val="002F0957"/>
    <w:rsid w:val="002F41AD"/>
    <w:rsid w:val="002F43F6"/>
    <w:rsid w:val="002F6DAA"/>
    <w:rsid w:val="002F71D5"/>
    <w:rsid w:val="00301214"/>
    <w:rsid w:val="003020BB"/>
    <w:rsid w:val="00302266"/>
    <w:rsid w:val="00304393"/>
    <w:rsid w:val="00305AB2"/>
    <w:rsid w:val="0031032B"/>
    <w:rsid w:val="00311BED"/>
    <w:rsid w:val="0031345B"/>
    <w:rsid w:val="00316E87"/>
    <w:rsid w:val="00323141"/>
    <w:rsid w:val="0032453E"/>
    <w:rsid w:val="00325053"/>
    <w:rsid w:val="003256AC"/>
    <w:rsid w:val="0033129D"/>
    <w:rsid w:val="003320ED"/>
    <w:rsid w:val="00334318"/>
    <w:rsid w:val="0033480E"/>
    <w:rsid w:val="00337123"/>
    <w:rsid w:val="00341866"/>
    <w:rsid w:val="00344FD5"/>
    <w:rsid w:val="00351493"/>
    <w:rsid w:val="003535E0"/>
    <w:rsid w:val="00355D02"/>
    <w:rsid w:val="003568DF"/>
    <w:rsid w:val="00362179"/>
    <w:rsid w:val="00366F56"/>
    <w:rsid w:val="00372DA5"/>
    <w:rsid w:val="003737C8"/>
    <w:rsid w:val="0037589D"/>
    <w:rsid w:val="00376BB1"/>
    <w:rsid w:val="00377E23"/>
    <w:rsid w:val="003803CC"/>
    <w:rsid w:val="00381B8D"/>
    <w:rsid w:val="0038277C"/>
    <w:rsid w:val="003837F1"/>
    <w:rsid w:val="00383FC1"/>
    <w:rsid w:val="003841FC"/>
    <w:rsid w:val="0038638B"/>
    <w:rsid w:val="003909E0"/>
    <w:rsid w:val="00393E09"/>
    <w:rsid w:val="00395B15"/>
    <w:rsid w:val="00396026"/>
    <w:rsid w:val="003A0D40"/>
    <w:rsid w:val="003A31B9"/>
    <w:rsid w:val="003A34A4"/>
    <w:rsid w:val="003A3E2F"/>
    <w:rsid w:val="003A6CCB"/>
    <w:rsid w:val="003A7811"/>
    <w:rsid w:val="003A7C61"/>
    <w:rsid w:val="003B10C4"/>
    <w:rsid w:val="003B48EB"/>
    <w:rsid w:val="003B5CD1"/>
    <w:rsid w:val="003C0DC2"/>
    <w:rsid w:val="003C33FF"/>
    <w:rsid w:val="003C34B9"/>
    <w:rsid w:val="003C6030"/>
    <w:rsid w:val="003C64A5"/>
    <w:rsid w:val="003C7712"/>
    <w:rsid w:val="003D03CC"/>
    <w:rsid w:val="003D378C"/>
    <w:rsid w:val="003D3893"/>
    <w:rsid w:val="003D4BB7"/>
    <w:rsid w:val="003D7100"/>
    <w:rsid w:val="003E0116"/>
    <w:rsid w:val="003E26C3"/>
    <w:rsid w:val="003F0BC8"/>
    <w:rsid w:val="003F0D6C"/>
    <w:rsid w:val="003F0F26"/>
    <w:rsid w:val="003F12D9"/>
    <w:rsid w:val="003F1B4C"/>
    <w:rsid w:val="003F3CE6"/>
    <w:rsid w:val="003F677F"/>
    <w:rsid w:val="003F6D25"/>
    <w:rsid w:val="003F7D02"/>
    <w:rsid w:val="004008F6"/>
    <w:rsid w:val="00402D87"/>
    <w:rsid w:val="00412BBE"/>
    <w:rsid w:val="00414B20"/>
    <w:rsid w:val="00416397"/>
    <w:rsid w:val="00417DE3"/>
    <w:rsid w:val="00420850"/>
    <w:rsid w:val="00423968"/>
    <w:rsid w:val="00424FFB"/>
    <w:rsid w:val="00426197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6ED0"/>
    <w:rsid w:val="004570DC"/>
    <w:rsid w:val="00457550"/>
    <w:rsid w:val="00457B74"/>
    <w:rsid w:val="0046126C"/>
    <w:rsid w:val="00461B2A"/>
    <w:rsid w:val="004620A4"/>
    <w:rsid w:val="00462298"/>
    <w:rsid w:val="00472F3A"/>
    <w:rsid w:val="00474C50"/>
    <w:rsid w:val="004771F9"/>
    <w:rsid w:val="00482D61"/>
    <w:rsid w:val="00486006"/>
    <w:rsid w:val="00486BAD"/>
    <w:rsid w:val="00486BBE"/>
    <w:rsid w:val="00487123"/>
    <w:rsid w:val="0049445D"/>
    <w:rsid w:val="00495A75"/>
    <w:rsid w:val="00495CAE"/>
    <w:rsid w:val="004A1BD5"/>
    <w:rsid w:val="004A61E1"/>
    <w:rsid w:val="004B2344"/>
    <w:rsid w:val="004B5DDC"/>
    <w:rsid w:val="004B798E"/>
    <w:rsid w:val="004C0945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0EAB"/>
    <w:rsid w:val="00505E79"/>
    <w:rsid w:val="00506AAE"/>
    <w:rsid w:val="00515CD4"/>
    <w:rsid w:val="00517756"/>
    <w:rsid w:val="005202C6"/>
    <w:rsid w:val="00523C53"/>
    <w:rsid w:val="00527B8F"/>
    <w:rsid w:val="0053793F"/>
    <w:rsid w:val="00542012"/>
    <w:rsid w:val="00543DF5"/>
    <w:rsid w:val="00545A61"/>
    <w:rsid w:val="00547928"/>
    <w:rsid w:val="0055260D"/>
    <w:rsid w:val="005547A1"/>
    <w:rsid w:val="00555422"/>
    <w:rsid w:val="00555810"/>
    <w:rsid w:val="00562DCA"/>
    <w:rsid w:val="0056568F"/>
    <w:rsid w:val="00571761"/>
    <w:rsid w:val="00572636"/>
    <w:rsid w:val="0057436C"/>
    <w:rsid w:val="00575DE3"/>
    <w:rsid w:val="005821AB"/>
    <w:rsid w:val="005822FD"/>
    <w:rsid w:val="00582578"/>
    <w:rsid w:val="00583EA5"/>
    <w:rsid w:val="0058621D"/>
    <w:rsid w:val="00586935"/>
    <w:rsid w:val="00590B72"/>
    <w:rsid w:val="00597DE9"/>
    <w:rsid w:val="005A4CBE"/>
    <w:rsid w:val="005B04A8"/>
    <w:rsid w:val="005B0E92"/>
    <w:rsid w:val="005B1069"/>
    <w:rsid w:val="005B1FD0"/>
    <w:rsid w:val="005B26C2"/>
    <w:rsid w:val="005B28AD"/>
    <w:rsid w:val="005B29D8"/>
    <w:rsid w:val="005B328D"/>
    <w:rsid w:val="005B3503"/>
    <w:rsid w:val="005B3EE7"/>
    <w:rsid w:val="005B4DCD"/>
    <w:rsid w:val="005B4FAD"/>
    <w:rsid w:val="005B5327"/>
    <w:rsid w:val="005B63BE"/>
    <w:rsid w:val="005C276A"/>
    <w:rsid w:val="005C7AAC"/>
    <w:rsid w:val="005D380C"/>
    <w:rsid w:val="005D6A9F"/>
    <w:rsid w:val="005D6E04"/>
    <w:rsid w:val="005D7A12"/>
    <w:rsid w:val="005E53EE"/>
    <w:rsid w:val="005F0542"/>
    <w:rsid w:val="005F0F72"/>
    <w:rsid w:val="005F1C1F"/>
    <w:rsid w:val="005F2E30"/>
    <w:rsid w:val="005F346D"/>
    <w:rsid w:val="005F38FB"/>
    <w:rsid w:val="006029B4"/>
    <w:rsid w:val="00602BCD"/>
    <w:rsid w:val="00602D3B"/>
    <w:rsid w:val="0060326F"/>
    <w:rsid w:val="006054F5"/>
    <w:rsid w:val="00606EA1"/>
    <w:rsid w:val="00611389"/>
    <w:rsid w:val="006126CB"/>
    <w:rsid w:val="006128F0"/>
    <w:rsid w:val="00616220"/>
    <w:rsid w:val="0061726B"/>
    <w:rsid w:val="00617B81"/>
    <w:rsid w:val="00622237"/>
    <w:rsid w:val="006231D8"/>
    <w:rsid w:val="0062387A"/>
    <w:rsid w:val="0063377D"/>
    <w:rsid w:val="006341D0"/>
    <w:rsid w:val="006344BE"/>
    <w:rsid w:val="00634A66"/>
    <w:rsid w:val="006362C3"/>
    <w:rsid w:val="00640336"/>
    <w:rsid w:val="00640FC9"/>
    <w:rsid w:val="006414D3"/>
    <w:rsid w:val="006432F2"/>
    <w:rsid w:val="00644B64"/>
    <w:rsid w:val="0065320F"/>
    <w:rsid w:val="00653D64"/>
    <w:rsid w:val="00654E13"/>
    <w:rsid w:val="00667489"/>
    <w:rsid w:val="00670D44"/>
    <w:rsid w:val="00673F4C"/>
    <w:rsid w:val="00676AFC"/>
    <w:rsid w:val="0067760F"/>
    <w:rsid w:val="006807CD"/>
    <w:rsid w:val="00682D43"/>
    <w:rsid w:val="00685BAF"/>
    <w:rsid w:val="00690463"/>
    <w:rsid w:val="00691ED4"/>
    <w:rsid w:val="006A0D03"/>
    <w:rsid w:val="006A41E9"/>
    <w:rsid w:val="006B1280"/>
    <w:rsid w:val="006B12CB"/>
    <w:rsid w:val="006B34C1"/>
    <w:rsid w:val="006B5916"/>
    <w:rsid w:val="006C4775"/>
    <w:rsid w:val="006C4F4A"/>
    <w:rsid w:val="006C5609"/>
    <w:rsid w:val="006C5E80"/>
    <w:rsid w:val="006C7CEE"/>
    <w:rsid w:val="006D075E"/>
    <w:rsid w:val="006D09DC"/>
    <w:rsid w:val="006D3509"/>
    <w:rsid w:val="006D3905"/>
    <w:rsid w:val="006D7C6E"/>
    <w:rsid w:val="006E15A2"/>
    <w:rsid w:val="006E2F95"/>
    <w:rsid w:val="006E32D6"/>
    <w:rsid w:val="006F148B"/>
    <w:rsid w:val="006F43CE"/>
    <w:rsid w:val="006F48FC"/>
    <w:rsid w:val="00705636"/>
    <w:rsid w:val="00705EAF"/>
    <w:rsid w:val="0070773E"/>
    <w:rsid w:val="007101CC"/>
    <w:rsid w:val="007101F9"/>
    <w:rsid w:val="00715C55"/>
    <w:rsid w:val="00716FD5"/>
    <w:rsid w:val="00724E3B"/>
    <w:rsid w:val="00725EEA"/>
    <w:rsid w:val="0072674E"/>
    <w:rsid w:val="007276B6"/>
    <w:rsid w:val="007278CC"/>
    <w:rsid w:val="00730CE9"/>
    <w:rsid w:val="0073373D"/>
    <w:rsid w:val="007439DB"/>
    <w:rsid w:val="00751D9B"/>
    <w:rsid w:val="00756321"/>
    <w:rsid w:val="007568D8"/>
    <w:rsid w:val="00765316"/>
    <w:rsid w:val="00765D6F"/>
    <w:rsid w:val="0076692F"/>
    <w:rsid w:val="007708C8"/>
    <w:rsid w:val="00770E3F"/>
    <w:rsid w:val="0077568D"/>
    <w:rsid w:val="00775882"/>
    <w:rsid w:val="00776FD2"/>
    <w:rsid w:val="0077719D"/>
    <w:rsid w:val="00780DF0"/>
    <w:rsid w:val="007810B7"/>
    <w:rsid w:val="00782F0F"/>
    <w:rsid w:val="0078526F"/>
    <w:rsid w:val="0078538F"/>
    <w:rsid w:val="00785E3F"/>
    <w:rsid w:val="00787482"/>
    <w:rsid w:val="00797833"/>
    <w:rsid w:val="007A2524"/>
    <w:rsid w:val="007A286D"/>
    <w:rsid w:val="007A314D"/>
    <w:rsid w:val="007A38DF"/>
    <w:rsid w:val="007B00E5"/>
    <w:rsid w:val="007B20CF"/>
    <w:rsid w:val="007B2499"/>
    <w:rsid w:val="007B64B4"/>
    <w:rsid w:val="007B72E1"/>
    <w:rsid w:val="007B783A"/>
    <w:rsid w:val="007C1B95"/>
    <w:rsid w:val="007C3DF3"/>
    <w:rsid w:val="007C796D"/>
    <w:rsid w:val="007D14A2"/>
    <w:rsid w:val="007D2F2C"/>
    <w:rsid w:val="007D69EC"/>
    <w:rsid w:val="007D73FB"/>
    <w:rsid w:val="007D7996"/>
    <w:rsid w:val="007E03EF"/>
    <w:rsid w:val="007E2F2D"/>
    <w:rsid w:val="007E4825"/>
    <w:rsid w:val="007F1433"/>
    <w:rsid w:val="007F1491"/>
    <w:rsid w:val="007F2F03"/>
    <w:rsid w:val="00800FE0"/>
    <w:rsid w:val="00802CF9"/>
    <w:rsid w:val="008066AD"/>
    <w:rsid w:val="00814AF1"/>
    <w:rsid w:val="0081517F"/>
    <w:rsid w:val="00815370"/>
    <w:rsid w:val="0082153D"/>
    <w:rsid w:val="00824A96"/>
    <w:rsid w:val="008255AA"/>
    <w:rsid w:val="00830FF3"/>
    <w:rsid w:val="008334BF"/>
    <w:rsid w:val="00833635"/>
    <w:rsid w:val="00836B8C"/>
    <w:rsid w:val="00840062"/>
    <w:rsid w:val="008410C5"/>
    <w:rsid w:val="00846C08"/>
    <w:rsid w:val="00850291"/>
    <w:rsid w:val="0085216C"/>
    <w:rsid w:val="008530E7"/>
    <w:rsid w:val="00854CF7"/>
    <w:rsid w:val="008554FE"/>
    <w:rsid w:val="00856BDB"/>
    <w:rsid w:val="00857675"/>
    <w:rsid w:val="00872C48"/>
    <w:rsid w:val="00875EC3"/>
    <w:rsid w:val="008763E7"/>
    <w:rsid w:val="0088026B"/>
    <w:rsid w:val="008808C5"/>
    <w:rsid w:val="00881A7C"/>
    <w:rsid w:val="00883C78"/>
    <w:rsid w:val="00885159"/>
    <w:rsid w:val="00885214"/>
    <w:rsid w:val="00887615"/>
    <w:rsid w:val="00890052"/>
    <w:rsid w:val="00892286"/>
    <w:rsid w:val="00894E3A"/>
    <w:rsid w:val="00895A2F"/>
    <w:rsid w:val="00896EBD"/>
    <w:rsid w:val="008A5665"/>
    <w:rsid w:val="008B24A8"/>
    <w:rsid w:val="008B25E4"/>
    <w:rsid w:val="008B3D78"/>
    <w:rsid w:val="008B6DB3"/>
    <w:rsid w:val="008C261B"/>
    <w:rsid w:val="008C4FCA"/>
    <w:rsid w:val="008C7882"/>
    <w:rsid w:val="008D070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0999"/>
    <w:rsid w:val="008F09C7"/>
    <w:rsid w:val="008F1A49"/>
    <w:rsid w:val="008F4DEF"/>
    <w:rsid w:val="008F54C7"/>
    <w:rsid w:val="00903D0D"/>
    <w:rsid w:val="009048E1"/>
    <w:rsid w:val="0090598C"/>
    <w:rsid w:val="009071BB"/>
    <w:rsid w:val="00910E57"/>
    <w:rsid w:val="00913885"/>
    <w:rsid w:val="00915ABF"/>
    <w:rsid w:val="00921CAD"/>
    <w:rsid w:val="0092442E"/>
    <w:rsid w:val="00925333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0BB"/>
    <w:rsid w:val="00957A24"/>
    <w:rsid w:val="00961156"/>
    <w:rsid w:val="00963D75"/>
    <w:rsid w:val="00964F03"/>
    <w:rsid w:val="00966F1F"/>
    <w:rsid w:val="00975676"/>
    <w:rsid w:val="00976467"/>
    <w:rsid w:val="00976CAF"/>
    <w:rsid w:val="00976D32"/>
    <w:rsid w:val="00976E44"/>
    <w:rsid w:val="00980F26"/>
    <w:rsid w:val="00982C36"/>
    <w:rsid w:val="009844F7"/>
    <w:rsid w:val="009938F7"/>
    <w:rsid w:val="0099712B"/>
    <w:rsid w:val="009A05AA"/>
    <w:rsid w:val="009A0888"/>
    <w:rsid w:val="009A2D5A"/>
    <w:rsid w:val="009A6509"/>
    <w:rsid w:val="009A6E2F"/>
    <w:rsid w:val="009B2969"/>
    <w:rsid w:val="009B2C7E"/>
    <w:rsid w:val="009B36C5"/>
    <w:rsid w:val="009B6DBD"/>
    <w:rsid w:val="009C108A"/>
    <w:rsid w:val="009C2E47"/>
    <w:rsid w:val="009C6BFB"/>
    <w:rsid w:val="009D0C05"/>
    <w:rsid w:val="009E2C00"/>
    <w:rsid w:val="009E49AD"/>
    <w:rsid w:val="009E4CC5"/>
    <w:rsid w:val="009E5043"/>
    <w:rsid w:val="009E70F4"/>
    <w:rsid w:val="009E72A3"/>
    <w:rsid w:val="009F1AD2"/>
    <w:rsid w:val="009F5F3E"/>
    <w:rsid w:val="00A00C78"/>
    <w:rsid w:val="00A0479E"/>
    <w:rsid w:val="00A05428"/>
    <w:rsid w:val="00A07979"/>
    <w:rsid w:val="00A11755"/>
    <w:rsid w:val="00A207FB"/>
    <w:rsid w:val="00A21A9D"/>
    <w:rsid w:val="00A21F04"/>
    <w:rsid w:val="00A24016"/>
    <w:rsid w:val="00A265BF"/>
    <w:rsid w:val="00A26F44"/>
    <w:rsid w:val="00A34FAB"/>
    <w:rsid w:val="00A42C43"/>
    <w:rsid w:val="00A4313D"/>
    <w:rsid w:val="00A50120"/>
    <w:rsid w:val="00A60351"/>
    <w:rsid w:val="00A6056F"/>
    <w:rsid w:val="00A61C6D"/>
    <w:rsid w:val="00A63015"/>
    <w:rsid w:val="00A6387B"/>
    <w:rsid w:val="00A661E3"/>
    <w:rsid w:val="00A66254"/>
    <w:rsid w:val="00A678B4"/>
    <w:rsid w:val="00A704A3"/>
    <w:rsid w:val="00A75E23"/>
    <w:rsid w:val="00A76CEB"/>
    <w:rsid w:val="00A774AF"/>
    <w:rsid w:val="00A82AA0"/>
    <w:rsid w:val="00A82F8A"/>
    <w:rsid w:val="00A84622"/>
    <w:rsid w:val="00A84BF0"/>
    <w:rsid w:val="00A87F69"/>
    <w:rsid w:val="00A90CE0"/>
    <w:rsid w:val="00A9226B"/>
    <w:rsid w:val="00A9575C"/>
    <w:rsid w:val="00A95B56"/>
    <w:rsid w:val="00A969AF"/>
    <w:rsid w:val="00AB012A"/>
    <w:rsid w:val="00AB0665"/>
    <w:rsid w:val="00AB1A2E"/>
    <w:rsid w:val="00AB328A"/>
    <w:rsid w:val="00AB4918"/>
    <w:rsid w:val="00AB4BC8"/>
    <w:rsid w:val="00AB6BA7"/>
    <w:rsid w:val="00AB7BE8"/>
    <w:rsid w:val="00AC5F7D"/>
    <w:rsid w:val="00AD0710"/>
    <w:rsid w:val="00AD4DB9"/>
    <w:rsid w:val="00AD63C0"/>
    <w:rsid w:val="00AE1C97"/>
    <w:rsid w:val="00AE25C0"/>
    <w:rsid w:val="00AE35B2"/>
    <w:rsid w:val="00AE6AA0"/>
    <w:rsid w:val="00AF3BC2"/>
    <w:rsid w:val="00AF6B0D"/>
    <w:rsid w:val="00AF76FC"/>
    <w:rsid w:val="00B0430C"/>
    <w:rsid w:val="00B113B9"/>
    <w:rsid w:val="00B119A2"/>
    <w:rsid w:val="00B11CF4"/>
    <w:rsid w:val="00B177F2"/>
    <w:rsid w:val="00B201F1"/>
    <w:rsid w:val="00B24E8A"/>
    <w:rsid w:val="00B2603F"/>
    <w:rsid w:val="00B2723A"/>
    <w:rsid w:val="00B304E7"/>
    <w:rsid w:val="00B318B6"/>
    <w:rsid w:val="00B339F9"/>
    <w:rsid w:val="00B340B1"/>
    <w:rsid w:val="00B3499B"/>
    <w:rsid w:val="00B41F47"/>
    <w:rsid w:val="00B43FDB"/>
    <w:rsid w:val="00B44468"/>
    <w:rsid w:val="00B53BB9"/>
    <w:rsid w:val="00B60AC9"/>
    <w:rsid w:val="00B6377B"/>
    <w:rsid w:val="00B63D7E"/>
    <w:rsid w:val="00B67323"/>
    <w:rsid w:val="00B715F2"/>
    <w:rsid w:val="00B74071"/>
    <w:rsid w:val="00B7428E"/>
    <w:rsid w:val="00B74B67"/>
    <w:rsid w:val="00B778FA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F7"/>
    <w:rsid w:val="00B97CFF"/>
    <w:rsid w:val="00BA449C"/>
    <w:rsid w:val="00BA5C89"/>
    <w:rsid w:val="00BB04EB"/>
    <w:rsid w:val="00BB2490"/>
    <w:rsid w:val="00BB2539"/>
    <w:rsid w:val="00BB4CE2"/>
    <w:rsid w:val="00BB5EF0"/>
    <w:rsid w:val="00BB6724"/>
    <w:rsid w:val="00BC0EFB"/>
    <w:rsid w:val="00BC2E39"/>
    <w:rsid w:val="00BD2364"/>
    <w:rsid w:val="00BD28E3"/>
    <w:rsid w:val="00BD3E66"/>
    <w:rsid w:val="00BE117E"/>
    <w:rsid w:val="00BE3261"/>
    <w:rsid w:val="00BF00EF"/>
    <w:rsid w:val="00BF16D4"/>
    <w:rsid w:val="00BF47EF"/>
    <w:rsid w:val="00BF58FC"/>
    <w:rsid w:val="00BF6E5B"/>
    <w:rsid w:val="00C01F77"/>
    <w:rsid w:val="00C01FFC"/>
    <w:rsid w:val="00C05321"/>
    <w:rsid w:val="00C06AE4"/>
    <w:rsid w:val="00C114FF"/>
    <w:rsid w:val="00C11D49"/>
    <w:rsid w:val="00C171A1"/>
    <w:rsid w:val="00C171A4"/>
    <w:rsid w:val="00C17F12"/>
    <w:rsid w:val="00C20734"/>
    <w:rsid w:val="00C213A4"/>
    <w:rsid w:val="00C21C1A"/>
    <w:rsid w:val="00C237E9"/>
    <w:rsid w:val="00C30FB2"/>
    <w:rsid w:val="00C32989"/>
    <w:rsid w:val="00C34C5E"/>
    <w:rsid w:val="00C36883"/>
    <w:rsid w:val="00C40928"/>
    <w:rsid w:val="00C40CFF"/>
    <w:rsid w:val="00C4241D"/>
    <w:rsid w:val="00C42697"/>
    <w:rsid w:val="00C43F01"/>
    <w:rsid w:val="00C47552"/>
    <w:rsid w:val="00C57A81"/>
    <w:rsid w:val="00C57C3D"/>
    <w:rsid w:val="00C60193"/>
    <w:rsid w:val="00C60EBC"/>
    <w:rsid w:val="00C62994"/>
    <w:rsid w:val="00C634D4"/>
    <w:rsid w:val="00C63AA5"/>
    <w:rsid w:val="00C64D9C"/>
    <w:rsid w:val="00C65071"/>
    <w:rsid w:val="00C657A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178"/>
    <w:rsid w:val="00C828CF"/>
    <w:rsid w:val="00C840C2"/>
    <w:rsid w:val="00C84101"/>
    <w:rsid w:val="00C8535F"/>
    <w:rsid w:val="00C90EDA"/>
    <w:rsid w:val="00C93E05"/>
    <w:rsid w:val="00C959E7"/>
    <w:rsid w:val="00CA1A9B"/>
    <w:rsid w:val="00CB71E5"/>
    <w:rsid w:val="00CC1E65"/>
    <w:rsid w:val="00CC567A"/>
    <w:rsid w:val="00CD29C3"/>
    <w:rsid w:val="00CD4059"/>
    <w:rsid w:val="00CD4E5A"/>
    <w:rsid w:val="00CD59A0"/>
    <w:rsid w:val="00CD6AFD"/>
    <w:rsid w:val="00CE03CE"/>
    <w:rsid w:val="00CE0F5D"/>
    <w:rsid w:val="00CE1A6A"/>
    <w:rsid w:val="00CE1FCD"/>
    <w:rsid w:val="00CE6486"/>
    <w:rsid w:val="00CF0DFF"/>
    <w:rsid w:val="00CF7725"/>
    <w:rsid w:val="00CF7B33"/>
    <w:rsid w:val="00D01534"/>
    <w:rsid w:val="00D028A9"/>
    <w:rsid w:val="00D0359D"/>
    <w:rsid w:val="00D04DED"/>
    <w:rsid w:val="00D05849"/>
    <w:rsid w:val="00D1089A"/>
    <w:rsid w:val="00D116BD"/>
    <w:rsid w:val="00D2001A"/>
    <w:rsid w:val="00D20684"/>
    <w:rsid w:val="00D26B62"/>
    <w:rsid w:val="00D32624"/>
    <w:rsid w:val="00D33F05"/>
    <w:rsid w:val="00D35BCC"/>
    <w:rsid w:val="00D3691A"/>
    <w:rsid w:val="00D377E2"/>
    <w:rsid w:val="00D42DCB"/>
    <w:rsid w:val="00D446D2"/>
    <w:rsid w:val="00D44897"/>
    <w:rsid w:val="00D45482"/>
    <w:rsid w:val="00D46BA5"/>
    <w:rsid w:val="00D46DF2"/>
    <w:rsid w:val="00D47674"/>
    <w:rsid w:val="00D5338C"/>
    <w:rsid w:val="00D57E30"/>
    <w:rsid w:val="00D606B2"/>
    <w:rsid w:val="00D625A7"/>
    <w:rsid w:val="00D64074"/>
    <w:rsid w:val="00D643A4"/>
    <w:rsid w:val="00D65777"/>
    <w:rsid w:val="00D728A0"/>
    <w:rsid w:val="00D83661"/>
    <w:rsid w:val="00D956AD"/>
    <w:rsid w:val="00D97E7D"/>
    <w:rsid w:val="00DA5713"/>
    <w:rsid w:val="00DB0F49"/>
    <w:rsid w:val="00DB3439"/>
    <w:rsid w:val="00DB35D9"/>
    <w:rsid w:val="00DB3618"/>
    <w:rsid w:val="00DB379C"/>
    <w:rsid w:val="00DB4097"/>
    <w:rsid w:val="00DB40DF"/>
    <w:rsid w:val="00DB468A"/>
    <w:rsid w:val="00DB599E"/>
    <w:rsid w:val="00DC1ECC"/>
    <w:rsid w:val="00DC2946"/>
    <w:rsid w:val="00DC550F"/>
    <w:rsid w:val="00DC64FD"/>
    <w:rsid w:val="00DD53C3"/>
    <w:rsid w:val="00DD5DBD"/>
    <w:rsid w:val="00DE127F"/>
    <w:rsid w:val="00DE3F9F"/>
    <w:rsid w:val="00DE424A"/>
    <w:rsid w:val="00DE4419"/>
    <w:rsid w:val="00DE5A3D"/>
    <w:rsid w:val="00DE619D"/>
    <w:rsid w:val="00DE67C4"/>
    <w:rsid w:val="00DE6856"/>
    <w:rsid w:val="00DF0ACA"/>
    <w:rsid w:val="00DF2245"/>
    <w:rsid w:val="00DF4CE9"/>
    <w:rsid w:val="00DF5195"/>
    <w:rsid w:val="00DF77CF"/>
    <w:rsid w:val="00E026E8"/>
    <w:rsid w:val="00E03203"/>
    <w:rsid w:val="00E060F7"/>
    <w:rsid w:val="00E07A6F"/>
    <w:rsid w:val="00E07AE2"/>
    <w:rsid w:val="00E1056C"/>
    <w:rsid w:val="00E14C47"/>
    <w:rsid w:val="00E22698"/>
    <w:rsid w:val="00E25B7C"/>
    <w:rsid w:val="00E3076B"/>
    <w:rsid w:val="00E30ECB"/>
    <w:rsid w:val="00E33968"/>
    <w:rsid w:val="00E33A63"/>
    <w:rsid w:val="00E33F1B"/>
    <w:rsid w:val="00E3725B"/>
    <w:rsid w:val="00E434D1"/>
    <w:rsid w:val="00E447A8"/>
    <w:rsid w:val="00E44AA4"/>
    <w:rsid w:val="00E46CC7"/>
    <w:rsid w:val="00E502CB"/>
    <w:rsid w:val="00E56CBB"/>
    <w:rsid w:val="00E60686"/>
    <w:rsid w:val="00E61950"/>
    <w:rsid w:val="00E61E51"/>
    <w:rsid w:val="00E6552A"/>
    <w:rsid w:val="00E6707D"/>
    <w:rsid w:val="00E70337"/>
    <w:rsid w:val="00E7068F"/>
    <w:rsid w:val="00E70E7C"/>
    <w:rsid w:val="00E71313"/>
    <w:rsid w:val="00E7157C"/>
    <w:rsid w:val="00E72606"/>
    <w:rsid w:val="00E73C3E"/>
    <w:rsid w:val="00E74050"/>
    <w:rsid w:val="00E77417"/>
    <w:rsid w:val="00E82496"/>
    <w:rsid w:val="00E834CD"/>
    <w:rsid w:val="00E846DC"/>
    <w:rsid w:val="00E84E9D"/>
    <w:rsid w:val="00E86CEE"/>
    <w:rsid w:val="00E9249E"/>
    <w:rsid w:val="00E935AF"/>
    <w:rsid w:val="00EB0E20"/>
    <w:rsid w:val="00EB1A80"/>
    <w:rsid w:val="00EB457B"/>
    <w:rsid w:val="00EB5195"/>
    <w:rsid w:val="00EC47C4"/>
    <w:rsid w:val="00EC4F3A"/>
    <w:rsid w:val="00EC5E74"/>
    <w:rsid w:val="00ED1343"/>
    <w:rsid w:val="00ED5527"/>
    <w:rsid w:val="00ED594D"/>
    <w:rsid w:val="00ED6F9F"/>
    <w:rsid w:val="00EE36E1"/>
    <w:rsid w:val="00EE5B5B"/>
    <w:rsid w:val="00EE6228"/>
    <w:rsid w:val="00EE7AC7"/>
    <w:rsid w:val="00EE7B3F"/>
    <w:rsid w:val="00EF3A8A"/>
    <w:rsid w:val="00F0054D"/>
    <w:rsid w:val="00F02467"/>
    <w:rsid w:val="00F03515"/>
    <w:rsid w:val="00F04D0E"/>
    <w:rsid w:val="00F054ED"/>
    <w:rsid w:val="00F12214"/>
    <w:rsid w:val="00F12565"/>
    <w:rsid w:val="00F12DC7"/>
    <w:rsid w:val="00F1379F"/>
    <w:rsid w:val="00F144BE"/>
    <w:rsid w:val="00F14ACA"/>
    <w:rsid w:val="00F17A0C"/>
    <w:rsid w:val="00F23927"/>
    <w:rsid w:val="00F26A05"/>
    <w:rsid w:val="00F307CE"/>
    <w:rsid w:val="00F3378A"/>
    <w:rsid w:val="00F354C5"/>
    <w:rsid w:val="00F37108"/>
    <w:rsid w:val="00F40449"/>
    <w:rsid w:val="00F4292B"/>
    <w:rsid w:val="00F44631"/>
    <w:rsid w:val="00F45B8E"/>
    <w:rsid w:val="00F47BAA"/>
    <w:rsid w:val="00F47DD1"/>
    <w:rsid w:val="00F50C11"/>
    <w:rsid w:val="00F520FE"/>
    <w:rsid w:val="00F52EAB"/>
    <w:rsid w:val="00F533AF"/>
    <w:rsid w:val="00F55A04"/>
    <w:rsid w:val="00F61A31"/>
    <w:rsid w:val="00F62A1F"/>
    <w:rsid w:val="00F65FF4"/>
    <w:rsid w:val="00F66F00"/>
    <w:rsid w:val="00F67A2D"/>
    <w:rsid w:val="00F70A1B"/>
    <w:rsid w:val="00F72FDF"/>
    <w:rsid w:val="00F75960"/>
    <w:rsid w:val="00F77FC5"/>
    <w:rsid w:val="00F82526"/>
    <w:rsid w:val="00F84672"/>
    <w:rsid w:val="00F84802"/>
    <w:rsid w:val="00F93C90"/>
    <w:rsid w:val="00F95457"/>
    <w:rsid w:val="00F95A8C"/>
    <w:rsid w:val="00FA06FD"/>
    <w:rsid w:val="00FA4EE2"/>
    <w:rsid w:val="00FA515B"/>
    <w:rsid w:val="00FA6B90"/>
    <w:rsid w:val="00FA70F9"/>
    <w:rsid w:val="00FA74CB"/>
    <w:rsid w:val="00FA7EF0"/>
    <w:rsid w:val="00FB207A"/>
    <w:rsid w:val="00FB2886"/>
    <w:rsid w:val="00FB466E"/>
    <w:rsid w:val="00FC02F3"/>
    <w:rsid w:val="00FC5CCE"/>
    <w:rsid w:val="00FC752C"/>
    <w:rsid w:val="00FD0492"/>
    <w:rsid w:val="00FD05C0"/>
    <w:rsid w:val="00FD13EC"/>
    <w:rsid w:val="00FD1E45"/>
    <w:rsid w:val="00FD3F1E"/>
    <w:rsid w:val="00FD4DA8"/>
    <w:rsid w:val="00FD4EEF"/>
    <w:rsid w:val="00FD5461"/>
    <w:rsid w:val="00FD6BDB"/>
    <w:rsid w:val="00FD6F00"/>
    <w:rsid w:val="00FD7B98"/>
    <w:rsid w:val="00FE17DE"/>
    <w:rsid w:val="00FE2D47"/>
    <w:rsid w:val="00FE304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DB0"/>
  <w15:chartTrackingRefBased/>
  <w15:docId w15:val="{20A512C1-AB46-49EC-8929-B86063F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04638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2" ma:contentTypeDescription="Vytvoří nový dokument" ma:contentTypeScope="" ma:versionID="acda34e1c5abd54387c0e8b307512b71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87607f43a99d5f0f3786f53c9d53998c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82C6-878F-409D-B788-84D11F72A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42B1B-052E-4E4A-A65D-AB0F8EB2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38869-9A14-4137-A833-56491BCC1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1C44F-5E5F-43E8-9042-2D0B7106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12255</Characters>
  <Application>Microsoft Office Word</Application>
  <DocSecurity>0</DocSecurity>
  <Lines>102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Vqrdtemplateclean_en</vt:lpstr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med-translations</dc:creator>
  <cp:keywords/>
  <cp:lastModifiedBy>Šťastná Nikola Ing.</cp:lastModifiedBy>
  <cp:revision>2</cp:revision>
  <cp:lastPrinted>2023-08-29T10:20:00Z</cp:lastPrinted>
  <dcterms:created xsi:type="dcterms:W3CDTF">2024-04-03T13:25:00Z</dcterms:created>
  <dcterms:modified xsi:type="dcterms:W3CDTF">2024-04-03T13:25:00Z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14/10/2021 11:38:28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11:48:51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11:48:51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be21c0cc-183f-42bd-bc24-1ab61ae4fdd2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2021-10-14T09:38:18Z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0x01010024723F5AE10FE448AFF43B34AC78DB72</vt:lpwstr>
  </property>
</Properties>
</file>