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85A38" w14:textId="77777777" w:rsidR="00F4732C" w:rsidRPr="00F4732C" w:rsidRDefault="00F4732C" w:rsidP="00F4732C">
      <w:pPr>
        <w:tabs>
          <w:tab w:val="clear" w:pos="567"/>
        </w:tabs>
        <w:spacing w:line="240" w:lineRule="auto"/>
        <w:jc w:val="center"/>
        <w:rPr>
          <w:b/>
          <w:szCs w:val="22"/>
        </w:rPr>
      </w:pPr>
      <w:r w:rsidRPr="00F4732C">
        <w:rPr>
          <w:b/>
          <w:szCs w:val="22"/>
        </w:rPr>
        <w:t>SÚHRN CHARAKTERISTICKÝCH VLASTNOSTÍ LIEKU</w:t>
      </w:r>
    </w:p>
    <w:p w14:paraId="2AED2EBD" w14:textId="77777777" w:rsidR="009945E8" w:rsidRDefault="009945E8" w:rsidP="00F4732C">
      <w:pPr>
        <w:pStyle w:val="Style1"/>
      </w:pPr>
    </w:p>
    <w:p w14:paraId="3FA9E924" w14:textId="6130DF23" w:rsidR="00F4732C" w:rsidRPr="00F4732C" w:rsidRDefault="00F4732C" w:rsidP="00F4732C">
      <w:pPr>
        <w:pStyle w:val="Style1"/>
      </w:pPr>
      <w:r w:rsidRPr="00F4732C">
        <w:t>1.</w:t>
      </w:r>
      <w:r w:rsidRPr="00F4732C">
        <w:tab/>
        <w:t>NÁZOV VETERINÁRNEHO LIEKU</w:t>
      </w:r>
    </w:p>
    <w:p w14:paraId="7461D8E6" w14:textId="77777777" w:rsidR="00F4732C" w:rsidRPr="00F4732C" w:rsidRDefault="00F4732C" w:rsidP="00F4732C">
      <w:pPr>
        <w:tabs>
          <w:tab w:val="clear" w:pos="567"/>
        </w:tabs>
        <w:spacing w:line="240" w:lineRule="auto"/>
        <w:rPr>
          <w:szCs w:val="22"/>
        </w:rPr>
      </w:pPr>
    </w:p>
    <w:p w14:paraId="68CAF30D" w14:textId="77777777" w:rsidR="00F4732C" w:rsidRPr="00F4732C" w:rsidRDefault="00F4732C" w:rsidP="00F4732C">
      <w:pPr>
        <w:tabs>
          <w:tab w:val="clear" w:pos="567"/>
        </w:tabs>
        <w:spacing w:line="240" w:lineRule="auto"/>
        <w:jc w:val="both"/>
        <w:rPr>
          <w:szCs w:val="22"/>
        </w:rPr>
      </w:pPr>
      <w:r w:rsidRPr="00F4732C">
        <w:rPr>
          <w:szCs w:val="22"/>
        </w:rPr>
        <w:t xml:space="preserve">Miziverm 12,5 mg/125 mg tablety pre psy </w:t>
      </w:r>
    </w:p>
    <w:p w14:paraId="10081942" w14:textId="77777777" w:rsidR="00F4732C" w:rsidRPr="00F4732C" w:rsidRDefault="00F4732C" w:rsidP="00F4732C">
      <w:pPr>
        <w:tabs>
          <w:tab w:val="clear" w:pos="567"/>
        </w:tabs>
        <w:spacing w:line="240" w:lineRule="auto"/>
        <w:rPr>
          <w:szCs w:val="22"/>
        </w:rPr>
      </w:pPr>
    </w:p>
    <w:p w14:paraId="21BDAD34" w14:textId="77777777" w:rsidR="00F4732C" w:rsidRPr="00F4732C" w:rsidRDefault="00F4732C" w:rsidP="00F4732C">
      <w:pPr>
        <w:pStyle w:val="Style1"/>
      </w:pPr>
      <w:r w:rsidRPr="00F4732C">
        <w:t>2.</w:t>
      </w:r>
      <w:r w:rsidRPr="00F4732C">
        <w:tab/>
        <w:t>KVALITATÍVNE A KVANTITATÍVNE ZLOŽENIE</w:t>
      </w:r>
    </w:p>
    <w:p w14:paraId="04AA6E86" w14:textId="77777777" w:rsidR="00F4732C" w:rsidRPr="00F4732C" w:rsidRDefault="00F4732C" w:rsidP="00F4732C">
      <w:pPr>
        <w:tabs>
          <w:tab w:val="clear" w:pos="567"/>
        </w:tabs>
        <w:spacing w:line="240" w:lineRule="auto"/>
        <w:rPr>
          <w:szCs w:val="22"/>
        </w:rPr>
      </w:pPr>
    </w:p>
    <w:p w14:paraId="195EBADC" w14:textId="77777777" w:rsidR="00F4732C" w:rsidRPr="00F4732C" w:rsidRDefault="00F4732C" w:rsidP="00F4732C">
      <w:pPr>
        <w:tabs>
          <w:tab w:val="clear" w:pos="567"/>
        </w:tabs>
        <w:spacing w:line="240" w:lineRule="auto"/>
        <w:rPr>
          <w:szCs w:val="22"/>
        </w:rPr>
      </w:pPr>
      <w:r w:rsidRPr="00F4732C">
        <w:rPr>
          <w:szCs w:val="22"/>
        </w:rPr>
        <w:t>Každá tableta obsahuje:</w:t>
      </w:r>
    </w:p>
    <w:p w14:paraId="62335BE4" w14:textId="77777777" w:rsidR="00F4732C" w:rsidRPr="00F4732C" w:rsidRDefault="00F4732C" w:rsidP="00F4732C">
      <w:pPr>
        <w:tabs>
          <w:tab w:val="clear" w:pos="567"/>
        </w:tabs>
        <w:spacing w:line="240" w:lineRule="auto"/>
        <w:rPr>
          <w:szCs w:val="22"/>
        </w:rPr>
      </w:pPr>
    </w:p>
    <w:p w14:paraId="67592F17" w14:textId="77777777" w:rsidR="00F4732C" w:rsidRPr="00F4732C" w:rsidRDefault="00F4732C" w:rsidP="00F4732C">
      <w:pPr>
        <w:tabs>
          <w:tab w:val="clear" w:pos="567"/>
        </w:tabs>
        <w:spacing w:line="240" w:lineRule="auto"/>
        <w:rPr>
          <w:b/>
          <w:szCs w:val="22"/>
        </w:rPr>
      </w:pPr>
      <w:r w:rsidRPr="00F4732C">
        <w:rPr>
          <w:b/>
          <w:szCs w:val="22"/>
        </w:rPr>
        <w:t>Účinné látky:</w:t>
      </w:r>
    </w:p>
    <w:p w14:paraId="63706975" w14:textId="77777777" w:rsidR="00F4732C" w:rsidRPr="00F4732C" w:rsidRDefault="00F4732C" w:rsidP="00F4732C">
      <w:pPr>
        <w:tabs>
          <w:tab w:val="clear" w:pos="567"/>
        </w:tabs>
        <w:spacing w:line="240" w:lineRule="auto"/>
        <w:jc w:val="both"/>
        <w:rPr>
          <w:bCs/>
          <w:szCs w:val="22"/>
        </w:rPr>
      </w:pPr>
      <w:r w:rsidRPr="00F4732C">
        <w:rPr>
          <w:bCs/>
          <w:szCs w:val="22"/>
        </w:rPr>
        <w:t>Milbemycín-oxim</w:t>
      </w:r>
      <w:r w:rsidRPr="00F4732C">
        <w:rPr>
          <w:bCs/>
          <w:szCs w:val="22"/>
        </w:rPr>
        <w:tab/>
      </w:r>
      <w:r w:rsidRPr="00F4732C">
        <w:rPr>
          <w:bCs/>
          <w:szCs w:val="22"/>
        </w:rPr>
        <w:tab/>
        <w:t>12,5 mg</w:t>
      </w:r>
    </w:p>
    <w:p w14:paraId="6A8AA11E" w14:textId="77777777" w:rsidR="00F4732C" w:rsidRPr="00F4732C" w:rsidRDefault="00F4732C" w:rsidP="00F4732C">
      <w:pPr>
        <w:tabs>
          <w:tab w:val="clear" w:pos="567"/>
        </w:tabs>
        <w:spacing w:line="240" w:lineRule="auto"/>
        <w:jc w:val="both"/>
        <w:rPr>
          <w:bCs/>
          <w:szCs w:val="22"/>
        </w:rPr>
      </w:pPr>
      <w:r w:rsidRPr="00F4732C">
        <w:rPr>
          <w:bCs/>
          <w:szCs w:val="22"/>
        </w:rPr>
        <w:t>Prazikvantel</w:t>
      </w:r>
      <w:r w:rsidRPr="00F4732C">
        <w:rPr>
          <w:bCs/>
          <w:szCs w:val="22"/>
        </w:rPr>
        <w:tab/>
      </w:r>
      <w:r w:rsidRPr="00F4732C">
        <w:rPr>
          <w:bCs/>
          <w:szCs w:val="22"/>
        </w:rPr>
        <w:tab/>
      </w:r>
      <w:r w:rsidRPr="00F4732C">
        <w:rPr>
          <w:bCs/>
          <w:szCs w:val="22"/>
        </w:rPr>
        <w:tab/>
        <w:t>125 mg</w:t>
      </w:r>
    </w:p>
    <w:p w14:paraId="6353E027" w14:textId="77777777" w:rsidR="00F4732C" w:rsidRPr="00F4732C" w:rsidRDefault="00F4732C" w:rsidP="00F4732C">
      <w:pPr>
        <w:tabs>
          <w:tab w:val="clear" w:pos="567"/>
        </w:tabs>
        <w:spacing w:line="240" w:lineRule="auto"/>
        <w:rPr>
          <w:iCs/>
          <w:szCs w:val="22"/>
        </w:rPr>
      </w:pPr>
    </w:p>
    <w:p w14:paraId="23CB135C" w14:textId="77777777" w:rsidR="00F4732C" w:rsidRPr="00F4732C" w:rsidRDefault="00F4732C" w:rsidP="00F4732C">
      <w:pPr>
        <w:tabs>
          <w:tab w:val="clear" w:pos="567"/>
        </w:tabs>
        <w:spacing w:line="240" w:lineRule="auto"/>
        <w:rPr>
          <w:szCs w:val="22"/>
        </w:rPr>
      </w:pPr>
      <w:r w:rsidRPr="00F4732C">
        <w:rPr>
          <w:b/>
          <w:szCs w:val="22"/>
        </w:rPr>
        <w:t>Pomocné látky:</w:t>
      </w:r>
    </w:p>
    <w:p w14:paraId="40B26612" w14:textId="77777777" w:rsidR="00F4732C" w:rsidRPr="00F4732C" w:rsidRDefault="00F4732C" w:rsidP="00F4732C">
      <w:pPr>
        <w:tabs>
          <w:tab w:val="clear" w:pos="567"/>
        </w:tabs>
        <w:spacing w:line="240" w:lineRule="auto"/>
        <w:rPr>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28"/>
      </w:tblGrid>
      <w:tr w:rsidR="00F4732C" w:rsidRPr="00F4732C" w14:paraId="5A39C94A" w14:textId="77777777" w:rsidTr="00AD47C0">
        <w:tc>
          <w:tcPr>
            <w:tcW w:w="4528" w:type="dxa"/>
            <w:vAlign w:val="center"/>
          </w:tcPr>
          <w:p w14:paraId="17029C7B" w14:textId="77777777" w:rsidR="00F4732C" w:rsidRPr="00F4732C" w:rsidRDefault="00F4732C" w:rsidP="00AD47C0">
            <w:pPr>
              <w:spacing w:before="60" w:after="60"/>
              <w:rPr>
                <w:b/>
                <w:bCs/>
                <w:iCs/>
                <w:szCs w:val="22"/>
              </w:rPr>
            </w:pPr>
            <w:r w:rsidRPr="00F4732C">
              <w:rPr>
                <w:b/>
                <w:bCs/>
                <w:iCs/>
                <w:szCs w:val="22"/>
              </w:rPr>
              <w:t>Kvalitatívne zloženie pomocných látok a iných zložiek</w:t>
            </w:r>
          </w:p>
        </w:tc>
      </w:tr>
      <w:tr w:rsidR="00F4732C" w:rsidRPr="00F4732C" w14:paraId="7821CD2B" w14:textId="77777777" w:rsidTr="00AD47C0">
        <w:tc>
          <w:tcPr>
            <w:tcW w:w="4528" w:type="dxa"/>
            <w:vAlign w:val="center"/>
          </w:tcPr>
          <w:p w14:paraId="75EBF4F8" w14:textId="77777777" w:rsidR="00F4732C" w:rsidRPr="00F4732C" w:rsidRDefault="00F4732C" w:rsidP="00AD47C0">
            <w:pPr>
              <w:spacing w:before="60" w:after="60"/>
              <w:ind w:left="567" w:hanging="567"/>
              <w:rPr>
                <w:iCs/>
                <w:szCs w:val="22"/>
              </w:rPr>
            </w:pPr>
            <w:r w:rsidRPr="00F4732C">
              <w:rPr>
                <w:iCs/>
                <w:szCs w:val="22"/>
              </w:rPr>
              <w:t>Mikrokryštalická celulóza</w:t>
            </w:r>
          </w:p>
        </w:tc>
      </w:tr>
      <w:tr w:rsidR="00F4732C" w:rsidRPr="00F4732C" w14:paraId="0E416E44" w14:textId="77777777" w:rsidTr="00AD47C0">
        <w:tc>
          <w:tcPr>
            <w:tcW w:w="4528" w:type="dxa"/>
            <w:vAlign w:val="center"/>
          </w:tcPr>
          <w:p w14:paraId="43C8ED39" w14:textId="77777777" w:rsidR="00F4732C" w:rsidRPr="00F4732C" w:rsidRDefault="00F4732C" w:rsidP="00AD47C0">
            <w:pPr>
              <w:spacing w:before="60" w:after="60"/>
              <w:rPr>
                <w:iCs/>
                <w:szCs w:val="22"/>
              </w:rPr>
            </w:pPr>
            <w:r w:rsidRPr="00F4732C">
              <w:rPr>
                <w:iCs/>
                <w:szCs w:val="22"/>
              </w:rPr>
              <w:t>Sodná soľ kroskarmelózy</w:t>
            </w:r>
          </w:p>
        </w:tc>
      </w:tr>
      <w:tr w:rsidR="00F4732C" w:rsidRPr="00F4732C" w14:paraId="68481A19" w14:textId="77777777" w:rsidTr="00AD47C0">
        <w:tc>
          <w:tcPr>
            <w:tcW w:w="4528" w:type="dxa"/>
            <w:vAlign w:val="center"/>
          </w:tcPr>
          <w:p w14:paraId="7F2FCFE9" w14:textId="77777777" w:rsidR="00F4732C" w:rsidRPr="00F4732C" w:rsidRDefault="00F4732C" w:rsidP="00AD47C0">
            <w:pPr>
              <w:spacing w:before="60" w:after="60"/>
              <w:rPr>
                <w:iCs/>
                <w:szCs w:val="22"/>
              </w:rPr>
            </w:pPr>
            <w:r w:rsidRPr="00F4732C">
              <w:rPr>
                <w:iCs/>
                <w:szCs w:val="22"/>
              </w:rPr>
              <w:t>Zemiakový škrob</w:t>
            </w:r>
          </w:p>
        </w:tc>
      </w:tr>
      <w:tr w:rsidR="00F4732C" w:rsidRPr="00F4732C" w14:paraId="6CA66296" w14:textId="77777777" w:rsidTr="00AD47C0">
        <w:tc>
          <w:tcPr>
            <w:tcW w:w="4528" w:type="dxa"/>
            <w:vAlign w:val="center"/>
          </w:tcPr>
          <w:p w14:paraId="311E260C" w14:textId="77777777" w:rsidR="00F4732C" w:rsidRPr="00F4732C" w:rsidRDefault="00F4732C" w:rsidP="00AD47C0">
            <w:pPr>
              <w:spacing w:before="60" w:after="60"/>
              <w:ind w:left="567" w:hanging="567"/>
              <w:rPr>
                <w:b/>
                <w:bCs/>
                <w:iCs/>
                <w:szCs w:val="22"/>
              </w:rPr>
            </w:pPr>
            <w:r w:rsidRPr="00F4732C">
              <w:rPr>
                <w:iCs/>
                <w:szCs w:val="22"/>
              </w:rPr>
              <w:t>Kuracia aróma s kvasnicami</w:t>
            </w:r>
          </w:p>
        </w:tc>
      </w:tr>
      <w:tr w:rsidR="00744F76" w:rsidRPr="00F4732C" w14:paraId="0E222C58" w14:textId="77777777" w:rsidTr="00AD47C0">
        <w:tc>
          <w:tcPr>
            <w:tcW w:w="4528" w:type="dxa"/>
            <w:vAlign w:val="center"/>
          </w:tcPr>
          <w:p w14:paraId="5E2009BB" w14:textId="63732FD2" w:rsidR="00744F76" w:rsidRPr="00F4732C" w:rsidRDefault="00744F76" w:rsidP="00AD47C0">
            <w:pPr>
              <w:spacing w:before="60" w:after="60"/>
              <w:ind w:left="567" w:hanging="567"/>
              <w:rPr>
                <w:iCs/>
                <w:szCs w:val="22"/>
              </w:rPr>
            </w:pPr>
            <w:r>
              <w:rPr>
                <w:iCs/>
                <w:szCs w:val="22"/>
              </w:rPr>
              <w:t>Povidón 25</w:t>
            </w:r>
          </w:p>
        </w:tc>
      </w:tr>
      <w:tr w:rsidR="00F4732C" w:rsidRPr="00F4732C" w14:paraId="7EB93BAF" w14:textId="77777777" w:rsidTr="00AD47C0">
        <w:tc>
          <w:tcPr>
            <w:tcW w:w="4528" w:type="dxa"/>
            <w:vAlign w:val="center"/>
          </w:tcPr>
          <w:p w14:paraId="46211897" w14:textId="77777777" w:rsidR="00F4732C" w:rsidRPr="00F4732C" w:rsidRDefault="00F4732C" w:rsidP="00AD47C0">
            <w:pPr>
              <w:spacing w:before="60" w:after="60"/>
              <w:rPr>
                <w:iCs/>
                <w:szCs w:val="22"/>
              </w:rPr>
            </w:pPr>
            <w:r w:rsidRPr="00F4732C">
              <w:rPr>
                <w:iCs/>
                <w:szCs w:val="22"/>
              </w:rPr>
              <w:t>Monohydrát laktózy</w:t>
            </w:r>
          </w:p>
        </w:tc>
      </w:tr>
      <w:tr w:rsidR="00F4732C" w:rsidRPr="00F4732C" w14:paraId="0D7A67AA" w14:textId="77777777" w:rsidTr="00AD47C0">
        <w:tc>
          <w:tcPr>
            <w:tcW w:w="4528" w:type="dxa"/>
            <w:vAlign w:val="center"/>
          </w:tcPr>
          <w:p w14:paraId="233398D2" w14:textId="77777777" w:rsidR="00F4732C" w:rsidRPr="00F4732C" w:rsidRDefault="00F4732C" w:rsidP="00AD47C0">
            <w:pPr>
              <w:spacing w:before="60" w:after="60"/>
              <w:rPr>
                <w:iCs/>
                <w:szCs w:val="22"/>
              </w:rPr>
            </w:pPr>
            <w:r w:rsidRPr="00F4732C">
              <w:rPr>
                <w:iCs/>
                <w:szCs w:val="22"/>
              </w:rPr>
              <w:t>Koloidný bezvodý oxid kremičitý</w:t>
            </w:r>
          </w:p>
        </w:tc>
      </w:tr>
      <w:tr w:rsidR="00F4732C" w:rsidRPr="00F4732C" w14:paraId="701E1814" w14:textId="77777777" w:rsidTr="00AD47C0">
        <w:tc>
          <w:tcPr>
            <w:tcW w:w="4528" w:type="dxa"/>
            <w:vAlign w:val="center"/>
          </w:tcPr>
          <w:p w14:paraId="2BE7A127" w14:textId="77777777" w:rsidR="00F4732C" w:rsidRPr="00F4732C" w:rsidRDefault="00F4732C" w:rsidP="00AD47C0">
            <w:pPr>
              <w:spacing w:before="60" w:after="60"/>
              <w:rPr>
                <w:iCs/>
                <w:szCs w:val="22"/>
              </w:rPr>
            </w:pPr>
            <w:r w:rsidRPr="00F4732C">
              <w:rPr>
                <w:iCs/>
                <w:szCs w:val="22"/>
              </w:rPr>
              <w:t>Stearát horečnatý</w:t>
            </w:r>
          </w:p>
        </w:tc>
      </w:tr>
    </w:tbl>
    <w:p w14:paraId="4D8E98F9" w14:textId="77777777" w:rsidR="00F4732C" w:rsidRPr="00F4732C" w:rsidRDefault="00F4732C" w:rsidP="00F4732C">
      <w:pPr>
        <w:tabs>
          <w:tab w:val="clear" w:pos="567"/>
        </w:tabs>
        <w:spacing w:line="240" w:lineRule="auto"/>
        <w:rPr>
          <w:szCs w:val="22"/>
        </w:rPr>
      </w:pPr>
      <w:r w:rsidRPr="00F4732C">
        <w:rPr>
          <w:szCs w:val="22"/>
        </w:rPr>
        <w:t>Hnedá, škvrnitá, okrúhla tableta s deliacou ryhou a charakteristickým zápachom. Deliaca ryha slúži iba na uľahčenie rozdelenia tablety na ľahšie prehĺtanie, nie na rozdelenie na rovnaké dávky.</w:t>
      </w:r>
    </w:p>
    <w:p w14:paraId="728F5CE6" w14:textId="77777777" w:rsidR="00F4732C" w:rsidRPr="00F4732C" w:rsidRDefault="00F4732C" w:rsidP="00F4732C">
      <w:pPr>
        <w:tabs>
          <w:tab w:val="clear" w:pos="567"/>
        </w:tabs>
        <w:spacing w:line="240" w:lineRule="auto"/>
        <w:rPr>
          <w:szCs w:val="22"/>
        </w:rPr>
      </w:pPr>
    </w:p>
    <w:p w14:paraId="00EBD899" w14:textId="77777777" w:rsidR="00F4732C" w:rsidRPr="00F4732C" w:rsidRDefault="00F4732C" w:rsidP="00F4732C">
      <w:pPr>
        <w:pStyle w:val="Style1"/>
      </w:pPr>
      <w:r w:rsidRPr="00F4732C">
        <w:t>3.</w:t>
      </w:r>
      <w:r w:rsidRPr="00F4732C">
        <w:tab/>
        <w:t>KLINICKÉ ÚDAJE</w:t>
      </w:r>
    </w:p>
    <w:p w14:paraId="72E10E91" w14:textId="77777777" w:rsidR="00F4732C" w:rsidRPr="00F4732C" w:rsidRDefault="00F4732C" w:rsidP="00F4732C">
      <w:pPr>
        <w:tabs>
          <w:tab w:val="clear" w:pos="567"/>
        </w:tabs>
        <w:spacing w:line="240" w:lineRule="auto"/>
        <w:rPr>
          <w:szCs w:val="22"/>
        </w:rPr>
      </w:pPr>
    </w:p>
    <w:p w14:paraId="3EF8B83A" w14:textId="77777777" w:rsidR="00F4732C" w:rsidRPr="00F4732C" w:rsidRDefault="00F4732C" w:rsidP="00F4732C">
      <w:pPr>
        <w:pStyle w:val="Style1"/>
      </w:pPr>
      <w:r w:rsidRPr="00F4732C">
        <w:t>3.1</w:t>
      </w:r>
      <w:r w:rsidRPr="00F4732C">
        <w:tab/>
        <w:t>Cieľové druhy</w:t>
      </w:r>
    </w:p>
    <w:p w14:paraId="66C06F7F" w14:textId="77777777" w:rsidR="00F4732C" w:rsidRPr="00F4732C" w:rsidRDefault="00F4732C" w:rsidP="00F4732C">
      <w:pPr>
        <w:tabs>
          <w:tab w:val="clear" w:pos="567"/>
        </w:tabs>
        <w:spacing w:line="240" w:lineRule="auto"/>
        <w:rPr>
          <w:szCs w:val="22"/>
        </w:rPr>
      </w:pPr>
    </w:p>
    <w:p w14:paraId="7F824096" w14:textId="77777777" w:rsidR="00F4732C" w:rsidRPr="00F4732C" w:rsidRDefault="00F4732C" w:rsidP="00F4732C">
      <w:pPr>
        <w:tabs>
          <w:tab w:val="clear" w:pos="567"/>
        </w:tabs>
        <w:spacing w:line="240" w:lineRule="auto"/>
        <w:rPr>
          <w:szCs w:val="22"/>
        </w:rPr>
      </w:pPr>
      <w:r w:rsidRPr="00F4732C">
        <w:rPr>
          <w:szCs w:val="22"/>
        </w:rPr>
        <w:t>Psy (≥ 5 kg)</w:t>
      </w:r>
    </w:p>
    <w:p w14:paraId="42F4B872" w14:textId="77777777" w:rsidR="00F4732C" w:rsidRPr="00F4732C" w:rsidRDefault="00F4732C" w:rsidP="00F4732C">
      <w:pPr>
        <w:tabs>
          <w:tab w:val="clear" w:pos="567"/>
        </w:tabs>
        <w:spacing w:line="240" w:lineRule="auto"/>
        <w:rPr>
          <w:szCs w:val="22"/>
        </w:rPr>
      </w:pPr>
    </w:p>
    <w:p w14:paraId="4154D44A" w14:textId="77777777" w:rsidR="00F4732C" w:rsidRPr="00F4732C" w:rsidRDefault="00F4732C" w:rsidP="00F4732C">
      <w:pPr>
        <w:pStyle w:val="Style1"/>
      </w:pPr>
      <w:r w:rsidRPr="00F4732C">
        <w:t>3.2</w:t>
      </w:r>
      <w:r w:rsidRPr="00F4732C">
        <w:tab/>
        <w:t>Indikácie na použitie pre každý cieľový druh</w:t>
      </w:r>
    </w:p>
    <w:p w14:paraId="6E6103C8" w14:textId="77777777" w:rsidR="00F4732C" w:rsidRPr="00F4732C" w:rsidRDefault="00F4732C" w:rsidP="00F4732C">
      <w:pPr>
        <w:tabs>
          <w:tab w:val="clear" w:pos="567"/>
        </w:tabs>
        <w:spacing w:line="240" w:lineRule="auto"/>
        <w:rPr>
          <w:szCs w:val="22"/>
        </w:rPr>
      </w:pPr>
    </w:p>
    <w:p w14:paraId="1ADAF4E3" w14:textId="77777777" w:rsidR="00F4732C" w:rsidRPr="00F4732C" w:rsidRDefault="00F4732C" w:rsidP="00F4732C">
      <w:pPr>
        <w:tabs>
          <w:tab w:val="clear" w:pos="567"/>
        </w:tabs>
        <w:spacing w:line="240" w:lineRule="auto"/>
        <w:rPr>
          <w:szCs w:val="22"/>
        </w:rPr>
      </w:pPr>
      <w:r w:rsidRPr="00F4732C">
        <w:rPr>
          <w:szCs w:val="22"/>
        </w:rPr>
        <w:t>Pre psy s/alebo ohrozené zmiešanou infekciou spôsobenou pásomnicami, gastrointestinálnymi hlístami, očnými červami, pľúcnymi červami a/alebo srdcovou dirofilariózou. Tento veterinárny liek je indikovaný iba vtedy, ak je súčasne indikované použitie proti pásomniciam a hlísticám, alebo ako prevencia srdcovej dirofilariózy/angiostrongylózy.</w:t>
      </w:r>
    </w:p>
    <w:p w14:paraId="5CF16B39" w14:textId="77777777" w:rsidR="00F4732C" w:rsidRPr="00F4732C" w:rsidRDefault="00F4732C" w:rsidP="00F4732C">
      <w:pPr>
        <w:tabs>
          <w:tab w:val="clear" w:pos="567"/>
        </w:tabs>
        <w:spacing w:line="240" w:lineRule="auto"/>
        <w:rPr>
          <w:szCs w:val="22"/>
        </w:rPr>
      </w:pPr>
    </w:p>
    <w:p w14:paraId="34AB63D7" w14:textId="77777777" w:rsidR="00F4732C" w:rsidRPr="00F4732C" w:rsidRDefault="00F4732C" w:rsidP="00F4732C">
      <w:pPr>
        <w:tabs>
          <w:tab w:val="clear" w:pos="567"/>
        </w:tabs>
        <w:spacing w:line="240" w:lineRule="auto"/>
        <w:rPr>
          <w:szCs w:val="22"/>
          <w:u w:val="single"/>
        </w:rPr>
      </w:pPr>
      <w:r w:rsidRPr="00F4732C">
        <w:rPr>
          <w:szCs w:val="22"/>
          <w:u w:val="single"/>
        </w:rPr>
        <w:t>Pásomnice</w:t>
      </w:r>
    </w:p>
    <w:p w14:paraId="6B2B38AB" w14:textId="77777777" w:rsidR="00F4732C" w:rsidRPr="00F4732C" w:rsidRDefault="00F4732C" w:rsidP="00F4732C">
      <w:pPr>
        <w:tabs>
          <w:tab w:val="clear" w:pos="567"/>
        </w:tabs>
        <w:spacing w:line="240" w:lineRule="auto"/>
        <w:rPr>
          <w:szCs w:val="22"/>
        </w:rPr>
      </w:pPr>
      <w:r w:rsidRPr="00F4732C">
        <w:rPr>
          <w:szCs w:val="22"/>
        </w:rPr>
        <w:t xml:space="preserve">Liečba infekcie pásomnicami: </w:t>
      </w:r>
      <w:r w:rsidRPr="00F4732C">
        <w:rPr>
          <w:i/>
          <w:iCs/>
          <w:szCs w:val="22"/>
        </w:rPr>
        <w:t>Dipylidium caninum</w:t>
      </w:r>
      <w:r w:rsidRPr="00F4732C">
        <w:rPr>
          <w:szCs w:val="22"/>
        </w:rPr>
        <w:t xml:space="preserve">, </w:t>
      </w:r>
      <w:r w:rsidRPr="00F4732C">
        <w:rPr>
          <w:i/>
          <w:iCs/>
          <w:szCs w:val="22"/>
        </w:rPr>
        <w:t>Taenia</w:t>
      </w:r>
      <w:r w:rsidRPr="00F4732C">
        <w:rPr>
          <w:szCs w:val="22"/>
        </w:rPr>
        <w:t xml:space="preserve"> spp., </w:t>
      </w:r>
      <w:r w:rsidRPr="00F4732C">
        <w:rPr>
          <w:i/>
          <w:iCs/>
          <w:szCs w:val="22"/>
        </w:rPr>
        <w:t>Echinococcus</w:t>
      </w:r>
      <w:r w:rsidRPr="00F4732C">
        <w:rPr>
          <w:szCs w:val="22"/>
        </w:rPr>
        <w:t xml:space="preserve"> spp., </w:t>
      </w:r>
      <w:r w:rsidRPr="00F4732C">
        <w:rPr>
          <w:i/>
          <w:iCs/>
          <w:szCs w:val="22"/>
        </w:rPr>
        <w:t>Mesocestoides</w:t>
      </w:r>
      <w:r w:rsidRPr="00F4732C">
        <w:rPr>
          <w:szCs w:val="22"/>
        </w:rPr>
        <w:t xml:space="preserve"> spp.</w:t>
      </w:r>
    </w:p>
    <w:p w14:paraId="7429F4B9" w14:textId="77777777" w:rsidR="00F4732C" w:rsidRPr="00F4732C" w:rsidRDefault="00F4732C" w:rsidP="00F4732C">
      <w:pPr>
        <w:tabs>
          <w:tab w:val="clear" w:pos="567"/>
        </w:tabs>
        <w:spacing w:line="240" w:lineRule="auto"/>
        <w:rPr>
          <w:szCs w:val="22"/>
        </w:rPr>
      </w:pPr>
    </w:p>
    <w:p w14:paraId="089E601C" w14:textId="77777777" w:rsidR="00F4732C" w:rsidRPr="00F4732C" w:rsidRDefault="00F4732C" w:rsidP="00F4732C">
      <w:pPr>
        <w:tabs>
          <w:tab w:val="clear" w:pos="567"/>
        </w:tabs>
        <w:spacing w:line="240" w:lineRule="auto"/>
        <w:rPr>
          <w:szCs w:val="22"/>
          <w:u w:val="single"/>
        </w:rPr>
      </w:pPr>
      <w:r w:rsidRPr="00F4732C">
        <w:rPr>
          <w:szCs w:val="22"/>
          <w:u w:val="single"/>
        </w:rPr>
        <w:t>Gastrointestinálne hlísty</w:t>
      </w:r>
    </w:p>
    <w:p w14:paraId="45632D40" w14:textId="77777777" w:rsidR="00F4732C" w:rsidRPr="00F4732C" w:rsidRDefault="00F4732C" w:rsidP="00F4732C">
      <w:pPr>
        <w:tabs>
          <w:tab w:val="clear" w:pos="567"/>
        </w:tabs>
        <w:spacing w:line="240" w:lineRule="auto"/>
        <w:rPr>
          <w:szCs w:val="22"/>
        </w:rPr>
      </w:pPr>
      <w:r w:rsidRPr="00F4732C">
        <w:rPr>
          <w:szCs w:val="22"/>
        </w:rPr>
        <w:t>Liečba infekcie:</w:t>
      </w:r>
    </w:p>
    <w:p w14:paraId="08CBC7D8" w14:textId="77777777" w:rsidR="00F4732C" w:rsidRPr="00F4732C" w:rsidRDefault="00F4732C" w:rsidP="00F4732C">
      <w:pPr>
        <w:tabs>
          <w:tab w:val="clear" w:pos="567"/>
        </w:tabs>
        <w:spacing w:line="240" w:lineRule="auto"/>
        <w:rPr>
          <w:szCs w:val="22"/>
        </w:rPr>
      </w:pPr>
      <w:r w:rsidRPr="00F4732C">
        <w:rPr>
          <w:szCs w:val="22"/>
        </w:rPr>
        <w:t xml:space="preserve">Machovcom: </w:t>
      </w:r>
      <w:r w:rsidRPr="00F4732C">
        <w:rPr>
          <w:i/>
          <w:iCs/>
          <w:szCs w:val="22"/>
        </w:rPr>
        <w:t>Ancylostoma caninum</w:t>
      </w:r>
    </w:p>
    <w:p w14:paraId="0CBE69E9" w14:textId="77777777" w:rsidR="00F4732C" w:rsidRPr="00F4732C" w:rsidRDefault="00F4732C" w:rsidP="00F4732C">
      <w:pPr>
        <w:tabs>
          <w:tab w:val="clear" w:pos="567"/>
        </w:tabs>
        <w:spacing w:line="240" w:lineRule="auto"/>
        <w:rPr>
          <w:szCs w:val="22"/>
        </w:rPr>
      </w:pPr>
      <w:r w:rsidRPr="00F4732C">
        <w:rPr>
          <w:szCs w:val="22"/>
        </w:rPr>
        <w:t xml:space="preserve">Škrkavkami: </w:t>
      </w:r>
      <w:r w:rsidRPr="00F4732C">
        <w:rPr>
          <w:i/>
          <w:iCs/>
          <w:szCs w:val="22"/>
        </w:rPr>
        <w:t>Toxocara canis, Toxascaris leonina</w:t>
      </w:r>
    </w:p>
    <w:p w14:paraId="7FF1CB35" w14:textId="77777777" w:rsidR="00F4732C" w:rsidRPr="00F4732C" w:rsidRDefault="00F4732C" w:rsidP="00F4732C">
      <w:pPr>
        <w:tabs>
          <w:tab w:val="clear" w:pos="567"/>
        </w:tabs>
        <w:spacing w:line="240" w:lineRule="auto"/>
        <w:rPr>
          <w:szCs w:val="22"/>
        </w:rPr>
      </w:pPr>
      <w:r w:rsidRPr="00F4732C">
        <w:rPr>
          <w:szCs w:val="22"/>
        </w:rPr>
        <w:t xml:space="preserve">Tenkohlavcom: </w:t>
      </w:r>
      <w:r w:rsidRPr="00F4732C">
        <w:rPr>
          <w:i/>
          <w:iCs/>
          <w:szCs w:val="22"/>
        </w:rPr>
        <w:t>Trichuris vulpis</w:t>
      </w:r>
    </w:p>
    <w:p w14:paraId="7A0DBFF7" w14:textId="77777777" w:rsidR="00F4732C" w:rsidRDefault="00F4732C" w:rsidP="00F4732C">
      <w:pPr>
        <w:tabs>
          <w:tab w:val="clear" w:pos="567"/>
        </w:tabs>
        <w:spacing w:line="240" w:lineRule="auto"/>
        <w:rPr>
          <w:szCs w:val="22"/>
        </w:rPr>
      </w:pPr>
    </w:p>
    <w:p w14:paraId="32B2E960" w14:textId="77777777" w:rsidR="009945E8" w:rsidRDefault="009945E8" w:rsidP="00F4732C">
      <w:pPr>
        <w:tabs>
          <w:tab w:val="clear" w:pos="567"/>
        </w:tabs>
        <w:spacing w:line="240" w:lineRule="auto"/>
        <w:rPr>
          <w:szCs w:val="22"/>
        </w:rPr>
      </w:pPr>
    </w:p>
    <w:p w14:paraId="3B954E17" w14:textId="77777777" w:rsidR="009945E8" w:rsidRPr="00F4732C" w:rsidRDefault="009945E8" w:rsidP="00F4732C">
      <w:pPr>
        <w:tabs>
          <w:tab w:val="clear" w:pos="567"/>
        </w:tabs>
        <w:spacing w:line="240" w:lineRule="auto"/>
        <w:rPr>
          <w:szCs w:val="22"/>
        </w:rPr>
      </w:pPr>
    </w:p>
    <w:p w14:paraId="7C8A4F8D" w14:textId="77777777" w:rsidR="00F4732C" w:rsidRPr="00F4732C" w:rsidRDefault="00F4732C" w:rsidP="00F4732C">
      <w:pPr>
        <w:tabs>
          <w:tab w:val="clear" w:pos="567"/>
        </w:tabs>
        <w:spacing w:line="240" w:lineRule="auto"/>
        <w:rPr>
          <w:szCs w:val="22"/>
          <w:u w:val="single"/>
        </w:rPr>
      </w:pPr>
      <w:r w:rsidRPr="00F4732C">
        <w:rPr>
          <w:szCs w:val="22"/>
          <w:u w:val="single"/>
        </w:rPr>
        <w:t>Očný červ</w:t>
      </w:r>
    </w:p>
    <w:p w14:paraId="5E00A395" w14:textId="77777777" w:rsidR="00F4732C" w:rsidRPr="00F4732C" w:rsidRDefault="00F4732C" w:rsidP="00F4732C">
      <w:pPr>
        <w:tabs>
          <w:tab w:val="clear" w:pos="567"/>
        </w:tabs>
        <w:spacing w:line="240" w:lineRule="auto"/>
        <w:rPr>
          <w:szCs w:val="22"/>
        </w:rPr>
      </w:pPr>
      <w:r w:rsidRPr="00F4732C">
        <w:rPr>
          <w:szCs w:val="22"/>
        </w:rPr>
        <w:t xml:space="preserve">Liečba infekcie </w:t>
      </w:r>
      <w:r w:rsidRPr="00F4732C">
        <w:rPr>
          <w:i/>
          <w:iCs/>
          <w:szCs w:val="22"/>
        </w:rPr>
        <w:t>Thelazia callipaeda</w:t>
      </w:r>
      <w:r w:rsidRPr="00F4732C">
        <w:rPr>
          <w:szCs w:val="22"/>
        </w:rPr>
        <w:t xml:space="preserve"> (pozri špecifickú liečbu opísanú v časti 3.9 „Cesty podania a dávkovanie“).</w:t>
      </w:r>
    </w:p>
    <w:p w14:paraId="599080C4" w14:textId="77777777" w:rsidR="00F4732C" w:rsidRPr="00F4732C" w:rsidRDefault="00F4732C" w:rsidP="00F4732C">
      <w:pPr>
        <w:tabs>
          <w:tab w:val="clear" w:pos="567"/>
        </w:tabs>
        <w:spacing w:line="240" w:lineRule="auto"/>
        <w:rPr>
          <w:szCs w:val="22"/>
        </w:rPr>
      </w:pPr>
    </w:p>
    <w:p w14:paraId="17A8BFCA" w14:textId="77777777" w:rsidR="00F4732C" w:rsidRPr="00F4732C" w:rsidRDefault="00F4732C" w:rsidP="00F4732C">
      <w:pPr>
        <w:tabs>
          <w:tab w:val="clear" w:pos="567"/>
        </w:tabs>
        <w:spacing w:line="240" w:lineRule="auto"/>
        <w:rPr>
          <w:szCs w:val="22"/>
          <w:u w:val="single"/>
        </w:rPr>
      </w:pPr>
      <w:r w:rsidRPr="00F4732C">
        <w:rPr>
          <w:szCs w:val="22"/>
          <w:u w:val="single"/>
        </w:rPr>
        <w:t>Pľúcne červy</w:t>
      </w:r>
    </w:p>
    <w:p w14:paraId="04E12FAD" w14:textId="77777777" w:rsidR="00F4732C" w:rsidRPr="00F4732C" w:rsidRDefault="00F4732C" w:rsidP="00F4732C">
      <w:pPr>
        <w:tabs>
          <w:tab w:val="clear" w:pos="567"/>
        </w:tabs>
        <w:spacing w:line="240" w:lineRule="auto"/>
        <w:rPr>
          <w:szCs w:val="22"/>
        </w:rPr>
      </w:pPr>
      <w:r w:rsidRPr="00F4732C">
        <w:rPr>
          <w:szCs w:val="22"/>
        </w:rPr>
        <w:t>Liečba infekcií:</w:t>
      </w:r>
    </w:p>
    <w:p w14:paraId="4DEEA310" w14:textId="77777777" w:rsidR="00F4732C" w:rsidRPr="00F4732C" w:rsidRDefault="00F4732C" w:rsidP="00F4732C">
      <w:pPr>
        <w:tabs>
          <w:tab w:val="clear" w:pos="567"/>
        </w:tabs>
        <w:spacing w:line="240" w:lineRule="auto"/>
        <w:rPr>
          <w:szCs w:val="22"/>
        </w:rPr>
      </w:pPr>
      <w:r w:rsidRPr="00F4732C">
        <w:rPr>
          <w:i/>
          <w:iCs/>
          <w:szCs w:val="22"/>
        </w:rPr>
        <w:t>Angiostrongylus vasorum</w:t>
      </w:r>
      <w:r w:rsidRPr="00F4732C">
        <w:rPr>
          <w:szCs w:val="22"/>
        </w:rPr>
        <w:t xml:space="preserve"> (zníženie miery infekcie nezrelými štádiami (L5) a dospelými parazitmi; pozri špecifickú liečbu a prevenciu ochorení opísanú v časti 3.9 „Cesty podania a dávkovanie“),</w:t>
      </w:r>
    </w:p>
    <w:p w14:paraId="56F284E3" w14:textId="77777777" w:rsidR="00F4732C" w:rsidRPr="00F4732C" w:rsidRDefault="00F4732C" w:rsidP="00F4732C">
      <w:pPr>
        <w:tabs>
          <w:tab w:val="clear" w:pos="567"/>
        </w:tabs>
        <w:spacing w:line="240" w:lineRule="auto"/>
        <w:rPr>
          <w:szCs w:val="22"/>
        </w:rPr>
      </w:pPr>
      <w:r w:rsidRPr="00F4732C">
        <w:rPr>
          <w:i/>
          <w:iCs/>
          <w:szCs w:val="22"/>
        </w:rPr>
        <w:t>Crenosoma vulpis</w:t>
      </w:r>
      <w:r w:rsidRPr="00F4732C">
        <w:rPr>
          <w:szCs w:val="22"/>
        </w:rPr>
        <w:t xml:space="preserve"> (zníženie miery infekcie).</w:t>
      </w:r>
    </w:p>
    <w:p w14:paraId="30E0DDC5" w14:textId="77777777" w:rsidR="00F4732C" w:rsidRPr="00F4732C" w:rsidRDefault="00F4732C" w:rsidP="00F4732C">
      <w:pPr>
        <w:tabs>
          <w:tab w:val="clear" w:pos="567"/>
        </w:tabs>
        <w:spacing w:line="240" w:lineRule="auto"/>
        <w:rPr>
          <w:szCs w:val="22"/>
        </w:rPr>
      </w:pPr>
    </w:p>
    <w:p w14:paraId="3DA89839" w14:textId="77777777" w:rsidR="00F4732C" w:rsidRPr="00F4732C" w:rsidRDefault="00F4732C" w:rsidP="00F4732C">
      <w:pPr>
        <w:tabs>
          <w:tab w:val="clear" w:pos="567"/>
        </w:tabs>
        <w:spacing w:line="240" w:lineRule="auto"/>
        <w:rPr>
          <w:szCs w:val="22"/>
          <w:u w:val="single"/>
        </w:rPr>
      </w:pPr>
      <w:r w:rsidRPr="00F4732C">
        <w:rPr>
          <w:szCs w:val="22"/>
          <w:u w:val="single"/>
        </w:rPr>
        <w:t>Srdcová červivosť</w:t>
      </w:r>
    </w:p>
    <w:p w14:paraId="65C43625" w14:textId="77777777" w:rsidR="00F4732C" w:rsidRPr="00F4732C" w:rsidRDefault="00F4732C" w:rsidP="00F4732C">
      <w:pPr>
        <w:tabs>
          <w:tab w:val="clear" w:pos="567"/>
        </w:tabs>
        <w:spacing w:line="240" w:lineRule="auto"/>
        <w:rPr>
          <w:szCs w:val="22"/>
        </w:rPr>
      </w:pPr>
      <w:r w:rsidRPr="00F4732C">
        <w:rPr>
          <w:szCs w:val="22"/>
        </w:rPr>
        <w:t>Prevencia srdcovej dirofiláriózy (</w:t>
      </w:r>
      <w:r w:rsidRPr="00F4732C">
        <w:rPr>
          <w:i/>
          <w:iCs/>
          <w:szCs w:val="22"/>
        </w:rPr>
        <w:t>Dirofilaria immitis</w:t>
      </w:r>
      <w:r w:rsidRPr="00F4732C">
        <w:rPr>
          <w:szCs w:val="22"/>
        </w:rPr>
        <w:t>), ak je indikovaná súčasná liečba proti pásomniciam.</w:t>
      </w:r>
    </w:p>
    <w:p w14:paraId="335E19D6" w14:textId="77777777" w:rsidR="00F4732C" w:rsidRPr="00F4732C" w:rsidRDefault="00F4732C" w:rsidP="00F4732C">
      <w:pPr>
        <w:tabs>
          <w:tab w:val="clear" w:pos="567"/>
        </w:tabs>
        <w:spacing w:line="240" w:lineRule="auto"/>
        <w:rPr>
          <w:szCs w:val="22"/>
        </w:rPr>
      </w:pPr>
    </w:p>
    <w:p w14:paraId="3C11EBE7" w14:textId="77777777" w:rsidR="00F4732C" w:rsidRPr="00F4732C" w:rsidRDefault="00F4732C" w:rsidP="00F4732C">
      <w:pPr>
        <w:pStyle w:val="Style1"/>
      </w:pPr>
      <w:r w:rsidRPr="00F4732C">
        <w:t>3.3</w:t>
      </w:r>
      <w:r w:rsidRPr="00F4732C">
        <w:tab/>
        <w:t>Kontraindikácie</w:t>
      </w:r>
    </w:p>
    <w:p w14:paraId="1693C97F" w14:textId="77777777" w:rsidR="00F4732C" w:rsidRPr="00F4732C" w:rsidRDefault="00F4732C" w:rsidP="00F4732C">
      <w:pPr>
        <w:tabs>
          <w:tab w:val="clear" w:pos="567"/>
        </w:tabs>
        <w:spacing w:line="240" w:lineRule="auto"/>
        <w:rPr>
          <w:szCs w:val="22"/>
        </w:rPr>
      </w:pPr>
    </w:p>
    <w:p w14:paraId="3EA5D90A" w14:textId="77777777" w:rsidR="00F4732C" w:rsidRPr="00F4732C" w:rsidRDefault="00F4732C" w:rsidP="00F4732C">
      <w:pPr>
        <w:tabs>
          <w:tab w:val="clear" w:pos="567"/>
        </w:tabs>
        <w:spacing w:line="240" w:lineRule="auto"/>
        <w:rPr>
          <w:szCs w:val="22"/>
        </w:rPr>
      </w:pPr>
      <w:r w:rsidRPr="00F4732C">
        <w:rPr>
          <w:szCs w:val="22"/>
        </w:rPr>
        <w:t>Nepoužívať pri psoch so živou hmotnosťou menšou ako 5 kg.</w:t>
      </w:r>
    </w:p>
    <w:p w14:paraId="7B842E8B" w14:textId="77777777" w:rsidR="00F4732C" w:rsidRPr="00F4732C" w:rsidRDefault="00F4732C" w:rsidP="00F4732C">
      <w:pPr>
        <w:tabs>
          <w:tab w:val="clear" w:pos="567"/>
        </w:tabs>
        <w:spacing w:line="240" w:lineRule="auto"/>
        <w:rPr>
          <w:szCs w:val="22"/>
        </w:rPr>
      </w:pPr>
      <w:r w:rsidRPr="00F4732C">
        <w:rPr>
          <w:szCs w:val="22"/>
        </w:rPr>
        <w:t>Nepoužívať v prípadoch precitlivenosti na účinné látky alebo na niektorú z pomocných látok.</w:t>
      </w:r>
    </w:p>
    <w:p w14:paraId="18FA8981" w14:textId="4F3E4528" w:rsidR="00F4732C" w:rsidRPr="00F4732C" w:rsidRDefault="00F4732C" w:rsidP="00F4732C">
      <w:pPr>
        <w:tabs>
          <w:tab w:val="clear" w:pos="567"/>
        </w:tabs>
        <w:spacing w:line="240" w:lineRule="auto"/>
        <w:rPr>
          <w:szCs w:val="22"/>
        </w:rPr>
      </w:pPr>
      <w:r w:rsidRPr="00F4732C">
        <w:rPr>
          <w:szCs w:val="22"/>
        </w:rPr>
        <w:t>Pozri tiež bod 3.</w:t>
      </w:r>
      <w:r w:rsidR="00744F76">
        <w:rPr>
          <w:szCs w:val="22"/>
        </w:rPr>
        <w:t>5</w:t>
      </w:r>
      <w:r w:rsidRPr="00F4732C">
        <w:rPr>
          <w:szCs w:val="22"/>
        </w:rPr>
        <w:t xml:space="preserve"> „Osobitné </w:t>
      </w:r>
      <w:r w:rsidR="00744F76">
        <w:rPr>
          <w:szCs w:val="22"/>
        </w:rPr>
        <w:t>opatrenia na používanie</w:t>
      </w:r>
      <w:r w:rsidRPr="00F4732C">
        <w:rPr>
          <w:szCs w:val="22"/>
        </w:rPr>
        <w:t>“.</w:t>
      </w:r>
    </w:p>
    <w:p w14:paraId="5E79C8D7" w14:textId="77777777" w:rsidR="00F4732C" w:rsidRPr="00F4732C" w:rsidRDefault="00F4732C" w:rsidP="00F4732C">
      <w:pPr>
        <w:tabs>
          <w:tab w:val="clear" w:pos="567"/>
        </w:tabs>
        <w:spacing w:line="240" w:lineRule="auto"/>
        <w:rPr>
          <w:szCs w:val="22"/>
        </w:rPr>
      </w:pPr>
    </w:p>
    <w:p w14:paraId="011ADC0B" w14:textId="77777777" w:rsidR="00F4732C" w:rsidRPr="00F4732C" w:rsidRDefault="00F4732C" w:rsidP="00F4732C">
      <w:pPr>
        <w:pStyle w:val="Style1"/>
      </w:pPr>
      <w:r w:rsidRPr="00F4732C">
        <w:t>3.4</w:t>
      </w:r>
      <w:r w:rsidRPr="00F4732C">
        <w:tab/>
        <w:t>Osobitné upozornenia</w:t>
      </w:r>
    </w:p>
    <w:p w14:paraId="7E782FBD" w14:textId="77777777" w:rsidR="00F4732C" w:rsidRPr="00F4732C" w:rsidRDefault="00F4732C" w:rsidP="00F4732C">
      <w:pPr>
        <w:tabs>
          <w:tab w:val="clear" w:pos="567"/>
        </w:tabs>
        <w:spacing w:line="240" w:lineRule="auto"/>
        <w:rPr>
          <w:szCs w:val="22"/>
        </w:rPr>
      </w:pPr>
    </w:p>
    <w:p w14:paraId="63CC6A22" w14:textId="77777777" w:rsidR="00F4732C" w:rsidRPr="00F4732C" w:rsidRDefault="00F4732C" w:rsidP="00F4732C">
      <w:pPr>
        <w:tabs>
          <w:tab w:val="clear" w:pos="567"/>
        </w:tabs>
        <w:spacing w:line="240" w:lineRule="auto"/>
        <w:rPr>
          <w:szCs w:val="22"/>
        </w:rPr>
      </w:pPr>
      <w:r w:rsidRPr="00F4732C">
        <w:rPr>
          <w:szCs w:val="22"/>
        </w:rPr>
        <w:t>Má sa zvážiť pravdepodobnosť, že zdrojom opätovnej infekcie môžu byť iné zvieratá žijúce v rovnakej domácnosti, a tieto zvieratá by mali byť podľa potreby ošetrené vhodným veterinárnym liekom.</w:t>
      </w:r>
    </w:p>
    <w:p w14:paraId="34108520" w14:textId="77777777" w:rsidR="00F4732C" w:rsidRPr="00F4732C" w:rsidRDefault="00F4732C" w:rsidP="00F4732C">
      <w:pPr>
        <w:tabs>
          <w:tab w:val="clear" w:pos="567"/>
        </w:tabs>
        <w:spacing w:line="240" w:lineRule="auto"/>
        <w:rPr>
          <w:szCs w:val="22"/>
        </w:rPr>
      </w:pPr>
      <w:r w:rsidRPr="00F4732C">
        <w:rPr>
          <w:szCs w:val="22"/>
        </w:rPr>
        <w:t>Odporúča sa súčasne liečiť všetky zvieratá žijúce v jednej domácnosti.</w:t>
      </w:r>
    </w:p>
    <w:p w14:paraId="78CFF03E" w14:textId="77777777" w:rsidR="00F4732C" w:rsidRPr="00F4732C" w:rsidRDefault="00F4732C" w:rsidP="00F4732C">
      <w:pPr>
        <w:tabs>
          <w:tab w:val="clear" w:pos="567"/>
        </w:tabs>
        <w:spacing w:line="240" w:lineRule="auto"/>
        <w:rPr>
          <w:szCs w:val="22"/>
        </w:rPr>
      </w:pPr>
      <w:r w:rsidRPr="00F4732C">
        <w:rPr>
          <w:szCs w:val="22"/>
        </w:rPr>
        <w:t xml:space="preserve">Ak bola potvrdená infekcia pásomnicou </w:t>
      </w:r>
      <w:r w:rsidRPr="00F4732C">
        <w:rPr>
          <w:i/>
          <w:iCs/>
          <w:szCs w:val="22"/>
        </w:rPr>
        <w:t>D. caninum</w:t>
      </w:r>
      <w:r w:rsidRPr="00F4732C">
        <w:rPr>
          <w:szCs w:val="22"/>
        </w:rPr>
        <w:t>, mala by sa s veterinárnym lekárom prediskutovať aj súbežná liečba proti medzihostiteľom, ako sú blchy a vši, aby sa zabránilo reinfekcii.</w:t>
      </w:r>
    </w:p>
    <w:p w14:paraId="5C406FA3" w14:textId="77777777" w:rsidR="00F4732C" w:rsidRPr="00F4732C" w:rsidRDefault="00F4732C" w:rsidP="00F4732C">
      <w:pPr>
        <w:tabs>
          <w:tab w:val="clear" w:pos="567"/>
        </w:tabs>
        <w:spacing w:line="240" w:lineRule="auto"/>
        <w:rPr>
          <w:szCs w:val="22"/>
        </w:rPr>
      </w:pPr>
    </w:p>
    <w:p w14:paraId="2F079675" w14:textId="77777777" w:rsidR="00F4732C" w:rsidRPr="00F4732C" w:rsidRDefault="00F4732C" w:rsidP="00F4732C">
      <w:pPr>
        <w:tabs>
          <w:tab w:val="clear" w:pos="567"/>
        </w:tabs>
        <w:spacing w:line="240" w:lineRule="auto"/>
        <w:rPr>
          <w:szCs w:val="22"/>
        </w:rPr>
      </w:pPr>
      <w:r w:rsidRPr="00F4732C">
        <w:rPr>
          <w:szCs w:val="22"/>
        </w:rPr>
        <w:t>Rezistencia parazitov voči akejkoľvek skupine antihelmintík sa môže vyvinúť po častom opakovanom použití antihelmintika príslušnej skupiny.</w:t>
      </w:r>
    </w:p>
    <w:p w14:paraId="5123E2F7" w14:textId="77777777" w:rsidR="00F4732C" w:rsidRPr="00F4732C" w:rsidRDefault="00F4732C" w:rsidP="00F4732C">
      <w:pPr>
        <w:tabs>
          <w:tab w:val="clear" w:pos="567"/>
        </w:tabs>
        <w:spacing w:line="240" w:lineRule="auto"/>
        <w:rPr>
          <w:szCs w:val="22"/>
        </w:rPr>
      </w:pPr>
    </w:p>
    <w:p w14:paraId="68C6FD1D" w14:textId="77777777" w:rsidR="00F4732C" w:rsidRPr="00F4732C" w:rsidRDefault="00F4732C" w:rsidP="00F4732C">
      <w:pPr>
        <w:tabs>
          <w:tab w:val="clear" w:pos="567"/>
        </w:tabs>
        <w:spacing w:line="240" w:lineRule="auto"/>
        <w:rPr>
          <w:szCs w:val="22"/>
        </w:rPr>
      </w:pPr>
      <w:r w:rsidRPr="00F4732C">
        <w:rPr>
          <w:szCs w:val="22"/>
        </w:rPr>
        <w:t>Zbytočné používanie antiparazitík alebo používanie, ktoré je v rozpore s pokynmi uvedenými v SPC môže zvýšiť selekčný tlak na rozvojrezistencie a viesť k zníženiu účinnosti. Rozhodnutie o použití veterinárneho lieku by malo byť založené na potvrdení druhu parazita a parazitárnej záťaže alebo rizika infekcie na základe jeho epizootologických charakteristík pre každé jednotlivé zviera.</w:t>
      </w:r>
    </w:p>
    <w:p w14:paraId="34E92424" w14:textId="77777777" w:rsidR="00F4732C" w:rsidRPr="00F4732C" w:rsidRDefault="00F4732C" w:rsidP="00F4732C">
      <w:pPr>
        <w:tabs>
          <w:tab w:val="clear" w:pos="567"/>
        </w:tabs>
        <w:spacing w:line="240" w:lineRule="auto"/>
        <w:rPr>
          <w:szCs w:val="22"/>
        </w:rPr>
      </w:pPr>
    </w:p>
    <w:p w14:paraId="6F1C546A" w14:textId="77777777" w:rsidR="00F4732C" w:rsidRPr="00F4732C" w:rsidRDefault="00F4732C" w:rsidP="00F4732C">
      <w:pPr>
        <w:tabs>
          <w:tab w:val="clear" w:pos="567"/>
        </w:tabs>
        <w:spacing w:line="240" w:lineRule="auto"/>
        <w:rPr>
          <w:szCs w:val="22"/>
        </w:rPr>
      </w:pPr>
      <w:r w:rsidRPr="00F4732C">
        <w:rPr>
          <w:szCs w:val="22"/>
        </w:rPr>
        <w:t>V prípade, že neexistuje riziko kombinovanej infekcie hlístami a pásomnicami, má sa použiť veterinárny liek s úzkym spektrom.</w:t>
      </w:r>
    </w:p>
    <w:p w14:paraId="2CDF5075" w14:textId="77777777" w:rsidR="00F4732C" w:rsidRPr="00F4732C" w:rsidRDefault="00F4732C" w:rsidP="00F4732C">
      <w:pPr>
        <w:tabs>
          <w:tab w:val="clear" w:pos="567"/>
        </w:tabs>
        <w:spacing w:line="240" w:lineRule="auto"/>
        <w:rPr>
          <w:szCs w:val="22"/>
        </w:rPr>
      </w:pPr>
    </w:p>
    <w:p w14:paraId="0E1E6C5A" w14:textId="77777777" w:rsidR="00F4732C" w:rsidRPr="00F4732C" w:rsidRDefault="00F4732C" w:rsidP="00F4732C">
      <w:pPr>
        <w:tabs>
          <w:tab w:val="clear" w:pos="567"/>
        </w:tabs>
        <w:spacing w:line="240" w:lineRule="auto"/>
        <w:rPr>
          <w:szCs w:val="22"/>
        </w:rPr>
      </w:pPr>
      <w:r w:rsidRPr="00F4732C">
        <w:rPr>
          <w:szCs w:val="22"/>
        </w:rPr>
        <w:t xml:space="preserve">Bola hlásená rezistencia </w:t>
      </w:r>
      <w:r w:rsidRPr="00F4732C">
        <w:rPr>
          <w:i/>
          <w:iCs/>
          <w:szCs w:val="22"/>
        </w:rPr>
        <w:t>Dipylidium caninum</w:t>
      </w:r>
      <w:r w:rsidRPr="00F4732C">
        <w:rPr>
          <w:szCs w:val="22"/>
        </w:rPr>
        <w:t xml:space="preserve"> na prazikvantel, rovnako ako prípady multirezistencie </w:t>
      </w:r>
      <w:r w:rsidRPr="00F4732C">
        <w:rPr>
          <w:i/>
          <w:iCs/>
          <w:szCs w:val="22"/>
        </w:rPr>
        <w:t>Ancylostoma caninum</w:t>
      </w:r>
      <w:r w:rsidRPr="00F4732C">
        <w:rPr>
          <w:szCs w:val="22"/>
        </w:rPr>
        <w:t xml:space="preserve"> na milbemycinoxím a rezistencia </w:t>
      </w:r>
      <w:r w:rsidRPr="00F4732C">
        <w:rPr>
          <w:i/>
          <w:iCs/>
          <w:szCs w:val="22"/>
        </w:rPr>
        <w:t>Dirofilaria immitis</w:t>
      </w:r>
      <w:r w:rsidRPr="00F4732C">
        <w:rPr>
          <w:szCs w:val="22"/>
        </w:rPr>
        <w:t xml:space="preserve"> na makrocyklické laktóny.</w:t>
      </w:r>
    </w:p>
    <w:p w14:paraId="402F75FD" w14:textId="77777777" w:rsidR="00F4732C" w:rsidRPr="00F4732C" w:rsidRDefault="00F4732C" w:rsidP="00F4732C">
      <w:pPr>
        <w:tabs>
          <w:tab w:val="clear" w:pos="567"/>
        </w:tabs>
        <w:spacing w:line="240" w:lineRule="auto"/>
        <w:rPr>
          <w:szCs w:val="22"/>
        </w:rPr>
      </w:pPr>
    </w:p>
    <w:p w14:paraId="77CE34B6" w14:textId="77777777" w:rsidR="00F4732C" w:rsidRPr="00F4732C" w:rsidRDefault="00F4732C" w:rsidP="00F4732C">
      <w:pPr>
        <w:tabs>
          <w:tab w:val="clear" w:pos="567"/>
        </w:tabs>
        <w:spacing w:line="240" w:lineRule="auto"/>
        <w:rPr>
          <w:szCs w:val="22"/>
        </w:rPr>
      </w:pPr>
      <w:r w:rsidRPr="00F4732C">
        <w:rPr>
          <w:szCs w:val="22"/>
        </w:rPr>
        <w:t>Odporúča sa ďalej vyšetrovať prípady podozrenia na rezistenciu pomocou vhodnej diagnostickej metódy. Potvrdená rezistencia sa má ohlásiť držiteľovi rozhodnutia o registrácii alebo príslušným orgánom.</w:t>
      </w:r>
    </w:p>
    <w:p w14:paraId="3CC92719" w14:textId="77777777" w:rsidR="00F4732C" w:rsidRPr="00F4732C" w:rsidRDefault="00F4732C" w:rsidP="00F4732C">
      <w:pPr>
        <w:tabs>
          <w:tab w:val="clear" w:pos="567"/>
        </w:tabs>
        <w:spacing w:line="240" w:lineRule="auto"/>
        <w:rPr>
          <w:szCs w:val="22"/>
        </w:rPr>
      </w:pPr>
    </w:p>
    <w:p w14:paraId="0BEDC307" w14:textId="77777777" w:rsidR="00F4732C" w:rsidRPr="00F4732C" w:rsidRDefault="00F4732C" w:rsidP="00F4732C">
      <w:pPr>
        <w:tabs>
          <w:tab w:val="clear" w:pos="567"/>
        </w:tabs>
        <w:spacing w:line="240" w:lineRule="auto"/>
        <w:rPr>
          <w:szCs w:val="22"/>
        </w:rPr>
      </w:pPr>
      <w:r w:rsidRPr="00F4732C">
        <w:rPr>
          <w:szCs w:val="22"/>
        </w:rPr>
        <w:t>Pri používaní tohto veterinárneho lieku sa majú zohľadniť miestne informácie o citlivosti cieľových parazitov, ak sú k dispozícii.</w:t>
      </w:r>
    </w:p>
    <w:p w14:paraId="3B5F87F5" w14:textId="77777777" w:rsidR="00F4732C" w:rsidRPr="00F4732C" w:rsidRDefault="00F4732C" w:rsidP="00F4732C">
      <w:pPr>
        <w:tabs>
          <w:tab w:val="clear" w:pos="567"/>
        </w:tabs>
        <w:spacing w:line="240" w:lineRule="auto"/>
        <w:rPr>
          <w:szCs w:val="22"/>
        </w:rPr>
      </w:pPr>
    </w:p>
    <w:p w14:paraId="5AEFA67B" w14:textId="77777777" w:rsidR="00F4732C" w:rsidRPr="00F4732C" w:rsidRDefault="00F4732C" w:rsidP="00F4732C">
      <w:pPr>
        <w:pStyle w:val="Style1"/>
      </w:pPr>
      <w:r w:rsidRPr="00F4732C">
        <w:t>3.5</w:t>
      </w:r>
      <w:r w:rsidRPr="00F4732C">
        <w:tab/>
        <w:t>Osobitné opatrenia na používanie</w:t>
      </w:r>
    </w:p>
    <w:p w14:paraId="36D2ACC7" w14:textId="77777777" w:rsidR="00F4732C" w:rsidRPr="00F4732C" w:rsidRDefault="00F4732C" w:rsidP="00F4732C">
      <w:pPr>
        <w:tabs>
          <w:tab w:val="clear" w:pos="567"/>
        </w:tabs>
        <w:spacing w:line="240" w:lineRule="auto"/>
        <w:rPr>
          <w:szCs w:val="22"/>
        </w:rPr>
      </w:pPr>
    </w:p>
    <w:p w14:paraId="4B3B1DF1" w14:textId="77777777" w:rsidR="00F4732C" w:rsidRPr="00F4732C" w:rsidRDefault="00F4732C" w:rsidP="00F4732C">
      <w:pPr>
        <w:tabs>
          <w:tab w:val="clear" w:pos="567"/>
        </w:tabs>
        <w:spacing w:line="240" w:lineRule="auto"/>
        <w:rPr>
          <w:szCs w:val="22"/>
          <w:u w:val="single"/>
        </w:rPr>
      </w:pPr>
      <w:r w:rsidRPr="00F4732C">
        <w:rPr>
          <w:szCs w:val="22"/>
          <w:u w:val="single"/>
        </w:rPr>
        <w:t>Osobitné opatrenia na bezpečné používanie pri cieľových druhoch:</w:t>
      </w:r>
    </w:p>
    <w:p w14:paraId="19DDE871" w14:textId="77777777" w:rsidR="00F4732C" w:rsidRPr="00F4732C" w:rsidRDefault="00F4732C" w:rsidP="00F4732C">
      <w:pPr>
        <w:tabs>
          <w:tab w:val="clear" w:pos="567"/>
        </w:tabs>
        <w:spacing w:line="240" w:lineRule="auto"/>
        <w:rPr>
          <w:szCs w:val="22"/>
        </w:rPr>
      </w:pPr>
      <w:r w:rsidRPr="00F4732C">
        <w:rPr>
          <w:szCs w:val="22"/>
        </w:rPr>
        <w:t xml:space="preserve">Liečba psov s vysokým počtom cirkulujúcich mikrofilárií môže niekedy viesť k vzniku reakcií precitlivenosti, ako sú bledé sliznice, vracanie, tras, sťažené dýchanie alebo nadmerné slinenie. Tieto </w:t>
      </w:r>
      <w:r w:rsidRPr="00F4732C">
        <w:rPr>
          <w:szCs w:val="22"/>
        </w:rPr>
        <w:lastRenderedPageBreak/>
        <w:t>reakcie sú spojené s uvoľnením bielkovín z uhynutých alebo hynúcich mikrofilárií a nejde o priamy toxický účinok tohto veterinárneho lieku. Použitie u psov postihnutých mikrofilarémiou sa preto neodporúča.</w:t>
      </w:r>
    </w:p>
    <w:p w14:paraId="712AF8AF" w14:textId="77777777" w:rsidR="00F4732C" w:rsidRPr="00F4732C" w:rsidRDefault="00F4732C" w:rsidP="00F4732C">
      <w:pPr>
        <w:tabs>
          <w:tab w:val="clear" w:pos="567"/>
        </w:tabs>
        <w:spacing w:line="240" w:lineRule="auto"/>
        <w:rPr>
          <w:szCs w:val="22"/>
        </w:rPr>
      </w:pPr>
    </w:p>
    <w:p w14:paraId="18935646" w14:textId="77777777" w:rsidR="00F4732C" w:rsidRPr="00F4732C" w:rsidRDefault="00F4732C" w:rsidP="00F4732C">
      <w:pPr>
        <w:tabs>
          <w:tab w:val="clear" w:pos="567"/>
        </w:tabs>
        <w:spacing w:line="240" w:lineRule="auto"/>
        <w:rPr>
          <w:szCs w:val="22"/>
        </w:rPr>
      </w:pPr>
      <w:r w:rsidRPr="00F4732C">
        <w:rPr>
          <w:szCs w:val="22"/>
        </w:rPr>
        <w:t xml:space="preserve">V oblastiach s rizikom výskytu srdcovej dirofilariózy alebo v prípade, keď sa vie, že pes cestoval do alebo z oblastí s rizikom výskytu srdcovej dirofilariózy, sa odporúča pred použitím tohto veterinárneho lieku konzultácia s veterinárnym lekárom na vylúčenie prítomnosti akejkoľvek súbežnej nákazy </w:t>
      </w:r>
      <w:r w:rsidRPr="00F4732C">
        <w:rPr>
          <w:i/>
          <w:iCs/>
          <w:szCs w:val="22"/>
        </w:rPr>
        <w:t>Dirofilaria immitis</w:t>
      </w:r>
      <w:r w:rsidRPr="00F4732C">
        <w:rPr>
          <w:szCs w:val="22"/>
        </w:rPr>
        <w:t>. V prípade pozitívnej diagnózy sa pred podaním tohto veterinárneho lieku indikuje adulticídna terapia.</w:t>
      </w:r>
    </w:p>
    <w:p w14:paraId="67618947" w14:textId="77777777" w:rsidR="00F4732C" w:rsidRPr="00F4732C" w:rsidRDefault="00F4732C" w:rsidP="00F4732C">
      <w:pPr>
        <w:tabs>
          <w:tab w:val="clear" w:pos="567"/>
        </w:tabs>
        <w:spacing w:line="240" w:lineRule="auto"/>
        <w:rPr>
          <w:szCs w:val="22"/>
        </w:rPr>
      </w:pPr>
    </w:p>
    <w:p w14:paraId="23DC5E6F" w14:textId="77777777" w:rsidR="00F4732C" w:rsidRPr="00F4732C" w:rsidRDefault="00F4732C" w:rsidP="00F4732C">
      <w:pPr>
        <w:tabs>
          <w:tab w:val="clear" w:pos="567"/>
        </w:tabs>
        <w:spacing w:line="240" w:lineRule="auto"/>
        <w:rPr>
          <w:szCs w:val="22"/>
        </w:rPr>
      </w:pPr>
      <w:r w:rsidRPr="00F4732C">
        <w:rPr>
          <w:szCs w:val="22"/>
        </w:rPr>
        <w:t>Neboli vykonané žiadne štúdie s vážne oslabenými psami alebo jedincami s vážne narušenou funkciou obličiek alebo pečene. Použitie tohto veterinárneho lieku sa pre tieto zvieratá neodporúča alebo len na základe posúdenia prospechu/rizika zodpovedným veterinárnym lekárom.</w:t>
      </w:r>
    </w:p>
    <w:p w14:paraId="581F828B" w14:textId="77777777" w:rsidR="00F4732C" w:rsidRPr="00F4732C" w:rsidRDefault="00F4732C" w:rsidP="00F4732C">
      <w:pPr>
        <w:tabs>
          <w:tab w:val="clear" w:pos="567"/>
        </w:tabs>
        <w:spacing w:line="240" w:lineRule="auto"/>
        <w:rPr>
          <w:szCs w:val="22"/>
        </w:rPr>
      </w:pPr>
    </w:p>
    <w:p w14:paraId="4BDFED81" w14:textId="77777777" w:rsidR="00F4732C" w:rsidRPr="00F4732C" w:rsidRDefault="00F4732C" w:rsidP="00F4732C">
      <w:pPr>
        <w:tabs>
          <w:tab w:val="clear" w:pos="567"/>
        </w:tabs>
        <w:spacing w:line="240" w:lineRule="auto"/>
        <w:rPr>
          <w:szCs w:val="22"/>
        </w:rPr>
      </w:pPr>
      <w:r w:rsidRPr="00F4732C">
        <w:rPr>
          <w:szCs w:val="22"/>
        </w:rPr>
        <w:t>Pri psoch mladších ako 4 týždne je infekcia pásomnicou neobvyklá. Nie je preto potrebné ošetrovať zvieratá vo veku do 4 týždňov kombinovaným veterinárnym liekom.</w:t>
      </w:r>
    </w:p>
    <w:p w14:paraId="68A753FD" w14:textId="77777777" w:rsidR="00F4732C" w:rsidRPr="00F4732C" w:rsidRDefault="00F4732C" w:rsidP="00F4732C">
      <w:pPr>
        <w:tabs>
          <w:tab w:val="clear" w:pos="567"/>
        </w:tabs>
        <w:spacing w:line="240" w:lineRule="auto"/>
        <w:rPr>
          <w:szCs w:val="22"/>
        </w:rPr>
      </w:pPr>
    </w:p>
    <w:p w14:paraId="764E00DA" w14:textId="77777777" w:rsidR="00F4732C" w:rsidRPr="00F4732C" w:rsidRDefault="00F4732C" w:rsidP="00F4732C">
      <w:pPr>
        <w:tabs>
          <w:tab w:val="clear" w:pos="567"/>
        </w:tabs>
        <w:spacing w:line="240" w:lineRule="auto"/>
        <w:rPr>
          <w:szCs w:val="22"/>
        </w:rPr>
      </w:pPr>
      <w:r w:rsidRPr="00F4732C">
        <w:rPr>
          <w:szCs w:val="22"/>
        </w:rPr>
        <w:t>Štúdie s milbemycín-oxímom naznačujú, že hranica bezpečnosti je pri niektorých psoch plemena kólia alebo príbuzných plemenách nižšia ako pri iných plemenách. Pri týchto psoch je nutné presne dodržiavať odporúčané dávkovanie. Tolerancia šteniat nižšej vekovej kategórie týchto plemien k tomuto veterinárnemu lieku nebola skúmaná. Klinické príznaky pri kóliách sú podobné tým, ktoré sa pozorujú pri bežnej populácii psov pri predávkovaní (pozri časť 3.10 „Príznaky predávkovania“).</w:t>
      </w:r>
    </w:p>
    <w:p w14:paraId="29839346" w14:textId="77777777" w:rsidR="00F4732C" w:rsidRPr="00F4732C" w:rsidRDefault="00F4732C" w:rsidP="00F4732C">
      <w:pPr>
        <w:tabs>
          <w:tab w:val="clear" w:pos="567"/>
        </w:tabs>
        <w:spacing w:line="240" w:lineRule="auto"/>
        <w:rPr>
          <w:szCs w:val="22"/>
        </w:rPr>
      </w:pPr>
    </w:p>
    <w:p w14:paraId="37B5A372" w14:textId="77777777" w:rsidR="00F4732C" w:rsidRPr="00F4732C" w:rsidRDefault="00F4732C" w:rsidP="00F4732C">
      <w:pPr>
        <w:tabs>
          <w:tab w:val="clear" w:pos="567"/>
        </w:tabs>
        <w:spacing w:line="240" w:lineRule="auto"/>
        <w:rPr>
          <w:szCs w:val="22"/>
        </w:rPr>
      </w:pPr>
      <w:r w:rsidRPr="00F4732C">
        <w:rPr>
          <w:szCs w:val="22"/>
        </w:rPr>
        <w:t>Hydinová aróma obsahuje hydinovú bielkovinu.</w:t>
      </w:r>
    </w:p>
    <w:p w14:paraId="4E4C1D09" w14:textId="77777777" w:rsidR="00F4732C" w:rsidRPr="00F4732C" w:rsidRDefault="00F4732C" w:rsidP="00F4732C">
      <w:pPr>
        <w:tabs>
          <w:tab w:val="clear" w:pos="567"/>
        </w:tabs>
        <w:spacing w:line="240" w:lineRule="auto"/>
        <w:rPr>
          <w:szCs w:val="22"/>
        </w:rPr>
      </w:pPr>
    </w:p>
    <w:p w14:paraId="5902CD31" w14:textId="77777777" w:rsidR="00F4732C" w:rsidRPr="00F4732C" w:rsidRDefault="00F4732C" w:rsidP="00F4732C">
      <w:pPr>
        <w:tabs>
          <w:tab w:val="clear" w:pos="567"/>
        </w:tabs>
        <w:spacing w:line="240" w:lineRule="auto"/>
        <w:rPr>
          <w:szCs w:val="22"/>
          <w:u w:val="single"/>
        </w:rPr>
      </w:pPr>
      <w:r w:rsidRPr="00F4732C">
        <w:rPr>
          <w:szCs w:val="22"/>
          <w:u w:val="single"/>
        </w:rPr>
        <w:t>Osobitné opatrenia, ktoré má urobiť osoba podávajúca liek zvieratám:</w:t>
      </w:r>
    </w:p>
    <w:p w14:paraId="597539EE" w14:textId="77777777" w:rsidR="00F4732C" w:rsidRPr="00F4732C" w:rsidRDefault="00F4732C" w:rsidP="00F4732C">
      <w:pPr>
        <w:tabs>
          <w:tab w:val="clear" w:pos="567"/>
        </w:tabs>
        <w:spacing w:line="240" w:lineRule="auto"/>
        <w:rPr>
          <w:szCs w:val="22"/>
        </w:rPr>
      </w:pPr>
      <w:r w:rsidRPr="00F4732C">
        <w:rPr>
          <w:szCs w:val="22"/>
        </w:rPr>
        <w:t>Tento veterinárny liek môže byť škodlivý v prípade požitia, hlavne deťmi.</w:t>
      </w:r>
    </w:p>
    <w:p w14:paraId="013C3662" w14:textId="77777777" w:rsidR="00F4732C" w:rsidRPr="00F4732C" w:rsidRDefault="00F4732C" w:rsidP="00F4732C">
      <w:pPr>
        <w:tabs>
          <w:tab w:val="clear" w:pos="567"/>
        </w:tabs>
        <w:spacing w:line="240" w:lineRule="auto"/>
        <w:rPr>
          <w:szCs w:val="22"/>
        </w:rPr>
      </w:pPr>
      <w:r w:rsidRPr="00F4732C">
        <w:rPr>
          <w:szCs w:val="22"/>
        </w:rPr>
        <w:t>Zabráňte náhodnému požitiu.</w:t>
      </w:r>
    </w:p>
    <w:p w14:paraId="7DFEF5AF" w14:textId="77777777" w:rsidR="00F4732C" w:rsidRPr="00F4732C" w:rsidRDefault="00F4732C" w:rsidP="00F4732C">
      <w:pPr>
        <w:tabs>
          <w:tab w:val="clear" w:pos="567"/>
        </w:tabs>
        <w:spacing w:line="240" w:lineRule="auto"/>
        <w:rPr>
          <w:szCs w:val="22"/>
        </w:rPr>
      </w:pPr>
      <w:r w:rsidRPr="00F4732C">
        <w:rPr>
          <w:szCs w:val="22"/>
        </w:rPr>
        <w:t>V prípade náhodného požitia okamžite vyhľadajte lekársku pomoc a ukážte lekárovi písomnú informáciu pre používateľov alebo etiketu.</w:t>
      </w:r>
    </w:p>
    <w:p w14:paraId="39244199" w14:textId="77777777" w:rsidR="00F4732C" w:rsidRPr="00F4732C" w:rsidRDefault="00F4732C" w:rsidP="00F4732C">
      <w:pPr>
        <w:tabs>
          <w:tab w:val="clear" w:pos="567"/>
        </w:tabs>
        <w:spacing w:line="240" w:lineRule="auto"/>
        <w:rPr>
          <w:szCs w:val="22"/>
        </w:rPr>
      </w:pPr>
      <w:r w:rsidRPr="00F4732C">
        <w:rPr>
          <w:szCs w:val="22"/>
        </w:rPr>
        <w:t>Po použití si umyte ruky.</w:t>
      </w:r>
    </w:p>
    <w:p w14:paraId="3EF555BC" w14:textId="77777777" w:rsidR="00F4732C" w:rsidRPr="00F4732C" w:rsidRDefault="00F4732C" w:rsidP="00F4732C">
      <w:pPr>
        <w:tabs>
          <w:tab w:val="clear" w:pos="567"/>
        </w:tabs>
        <w:spacing w:line="240" w:lineRule="auto"/>
        <w:rPr>
          <w:szCs w:val="22"/>
        </w:rPr>
      </w:pPr>
      <w:r w:rsidRPr="00F4732C">
        <w:rPr>
          <w:szCs w:val="22"/>
        </w:rPr>
        <w:t>Hydinová príchuť s kvasnicami obsahuje hydinovú bielkovinu.</w:t>
      </w:r>
    </w:p>
    <w:p w14:paraId="64E6EE41" w14:textId="77777777" w:rsidR="00F4732C" w:rsidRPr="00F4732C" w:rsidRDefault="00F4732C" w:rsidP="00F4732C">
      <w:pPr>
        <w:tabs>
          <w:tab w:val="clear" w:pos="567"/>
        </w:tabs>
        <w:autoSpaceDE w:val="0"/>
        <w:autoSpaceDN w:val="0"/>
        <w:adjustRightInd w:val="0"/>
        <w:spacing w:line="240" w:lineRule="auto"/>
        <w:rPr>
          <w:szCs w:val="22"/>
        </w:rPr>
      </w:pPr>
    </w:p>
    <w:p w14:paraId="0A4F0F1B" w14:textId="77777777" w:rsidR="00F4732C" w:rsidRPr="00F4732C" w:rsidRDefault="00F4732C" w:rsidP="00F4732C">
      <w:pPr>
        <w:tabs>
          <w:tab w:val="clear" w:pos="567"/>
        </w:tabs>
        <w:spacing w:line="240" w:lineRule="auto"/>
        <w:rPr>
          <w:szCs w:val="22"/>
          <w:u w:val="single"/>
        </w:rPr>
      </w:pPr>
      <w:r w:rsidRPr="00F4732C">
        <w:rPr>
          <w:szCs w:val="22"/>
          <w:u w:val="single"/>
        </w:rPr>
        <w:t>Osobitné opatrenia na ochranu životného prostredia:</w:t>
      </w:r>
    </w:p>
    <w:p w14:paraId="126DDA8D" w14:textId="22EFFBF4" w:rsidR="00F4732C" w:rsidRPr="00F4732C" w:rsidRDefault="00F4732C" w:rsidP="00F4732C">
      <w:pPr>
        <w:tabs>
          <w:tab w:val="clear" w:pos="567"/>
        </w:tabs>
        <w:spacing w:line="240" w:lineRule="auto"/>
        <w:rPr>
          <w:szCs w:val="22"/>
        </w:rPr>
      </w:pPr>
      <w:r w:rsidRPr="00F4732C">
        <w:rPr>
          <w:szCs w:val="22"/>
        </w:rPr>
        <w:t>Viď bod 5.5</w:t>
      </w:r>
      <w:r w:rsidR="00744F76">
        <w:rPr>
          <w:szCs w:val="22"/>
        </w:rPr>
        <w:t>.</w:t>
      </w:r>
    </w:p>
    <w:p w14:paraId="1B660354" w14:textId="77777777" w:rsidR="00F4732C" w:rsidRPr="00F4732C" w:rsidRDefault="00F4732C" w:rsidP="00F4732C">
      <w:pPr>
        <w:tabs>
          <w:tab w:val="clear" w:pos="567"/>
        </w:tabs>
        <w:spacing w:line="240" w:lineRule="auto"/>
        <w:rPr>
          <w:szCs w:val="22"/>
        </w:rPr>
      </w:pPr>
    </w:p>
    <w:p w14:paraId="339A7885" w14:textId="77777777" w:rsidR="00F4732C" w:rsidRPr="00F4732C" w:rsidRDefault="00F4732C" w:rsidP="00F4732C">
      <w:pPr>
        <w:tabs>
          <w:tab w:val="clear" w:pos="567"/>
        </w:tabs>
        <w:spacing w:line="240" w:lineRule="auto"/>
        <w:rPr>
          <w:szCs w:val="22"/>
        </w:rPr>
      </w:pPr>
      <w:r w:rsidRPr="00F4732C">
        <w:rPr>
          <w:szCs w:val="22"/>
          <w:u w:val="single"/>
        </w:rPr>
        <w:t>Ďalšie opatrenia</w:t>
      </w:r>
      <w:r w:rsidRPr="00F4732C">
        <w:rPr>
          <w:szCs w:val="22"/>
        </w:rPr>
        <w:t>:</w:t>
      </w:r>
    </w:p>
    <w:p w14:paraId="480E5956" w14:textId="77777777" w:rsidR="00F4732C" w:rsidRPr="00F4732C" w:rsidRDefault="00F4732C" w:rsidP="00F4732C">
      <w:pPr>
        <w:tabs>
          <w:tab w:val="clear" w:pos="567"/>
        </w:tabs>
        <w:spacing w:line="240" w:lineRule="auto"/>
        <w:rPr>
          <w:szCs w:val="22"/>
        </w:rPr>
      </w:pPr>
      <w:r w:rsidRPr="00F4732C">
        <w:rPr>
          <w:szCs w:val="22"/>
        </w:rPr>
        <w:t>Echinokokóza predstavuje riziko pre človeka. Vzhľadom na to, že echinokokóza je ochorenie podliehajúce hláseniu Svetovej organizácii pre zdravie zvierat (WOAH), konkrétne pokyny pre ošetrovanie a následný postup a pokyny na ochranu osôb je potrebné získať od kompetentného úradu (napr. odborníkov alebo parazitologických ústavov).</w:t>
      </w:r>
    </w:p>
    <w:p w14:paraId="69861BF8" w14:textId="77777777" w:rsidR="00F4732C" w:rsidRPr="00F4732C" w:rsidRDefault="00F4732C" w:rsidP="00F4732C">
      <w:pPr>
        <w:tabs>
          <w:tab w:val="clear" w:pos="567"/>
        </w:tabs>
        <w:spacing w:line="240" w:lineRule="auto"/>
        <w:rPr>
          <w:szCs w:val="22"/>
        </w:rPr>
      </w:pPr>
    </w:p>
    <w:p w14:paraId="58EBF03B" w14:textId="77777777" w:rsidR="00F4732C" w:rsidRPr="00F4732C" w:rsidRDefault="00F4732C" w:rsidP="00F4732C">
      <w:pPr>
        <w:pStyle w:val="Style1"/>
      </w:pPr>
      <w:r w:rsidRPr="00F4732C">
        <w:t>3.6</w:t>
      </w:r>
      <w:r w:rsidRPr="00F4732C">
        <w:tab/>
        <w:t>Nežiaduce účinky</w:t>
      </w:r>
    </w:p>
    <w:p w14:paraId="6E6BD9ED" w14:textId="77777777" w:rsidR="00F4732C" w:rsidRPr="00F4732C" w:rsidRDefault="00F4732C" w:rsidP="00F4732C">
      <w:pPr>
        <w:tabs>
          <w:tab w:val="clear" w:pos="567"/>
        </w:tabs>
        <w:spacing w:line="240" w:lineRule="auto"/>
        <w:rPr>
          <w:szCs w:val="22"/>
        </w:rPr>
      </w:pPr>
    </w:p>
    <w:p w14:paraId="3A9458C7" w14:textId="77777777" w:rsidR="00F4732C" w:rsidRPr="00F4732C" w:rsidRDefault="00F4732C" w:rsidP="00F4732C">
      <w:pPr>
        <w:tabs>
          <w:tab w:val="clear" w:pos="567"/>
        </w:tabs>
        <w:spacing w:line="240" w:lineRule="auto"/>
        <w:rPr>
          <w:szCs w:val="22"/>
        </w:rPr>
      </w:pPr>
      <w:r w:rsidRPr="00F4732C">
        <w:rPr>
          <w:szCs w:val="22"/>
        </w:rPr>
        <w:t>Psy: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5515"/>
      </w:tblGrid>
      <w:tr w:rsidR="00F4732C" w:rsidRPr="00F4732C" w14:paraId="6330C0A2" w14:textId="77777777" w:rsidTr="00AD47C0">
        <w:tc>
          <w:tcPr>
            <w:tcW w:w="1957" w:type="pct"/>
          </w:tcPr>
          <w:p w14:paraId="681E918C" w14:textId="77777777" w:rsidR="00F4732C" w:rsidRPr="00F4732C" w:rsidRDefault="00F4732C" w:rsidP="00AD47C0">
            <w:pPr>
              <w:spacing w:before="60" w:after="60"/>
              <w:rPr>
                <w:szCs w:val="22"/>
              </w:rPr>
            </w:pPr>
            <w:r w:rsidRPr="00F4732C">
              <w:rPr>
                <w:szCs w:val="22"/>
              </w:rPr>
              <w:t>Veľmi zriedkavé</w:t>
            </w:r>
          </w:p>
          <w:p w14:paraId="77C29E18" w14:textId="77777777" w:rsidR="00F4732C" w:rsidRPr="00F4732C" w:rsidRDefault="00F4732C" w:rsidP="00AD47C0">
            <w:pPr>
              <w:spacing w:before="60" w:after="60"/>
              <w:rPr>
                <w:szCs w:val="22"/>
              </w:rPr>
            </w:pPr>
            <w:r w:rsidRPr="00F4732C">
              <w:rPr>
                <w:szCs w:val="22"/>
              </w:rPr>
              <w:t>(&lt; 1 zviera/10 000 liečených zvierat, vrátane ojedinelých hlásení):</w:t>
            </w:r>
          </w:p>
        </w:tc>
        <w:tc>
          <w:tcPr>
            <w:tcW w:w="3043" w:type="pct"/>
            <w:hideMark/>
          </w:tcPr>
          <w:p w14:paraId="0037F0B0" w14:textId="77777777" w:rsidR="00F4732C" w:rsidRPr="00F4732C" w:rsidRDefault="00F4732C" w:rsidP="00AD47C0">
            <w:pPr>
              <w:spacing w:before="60" w:after="60"/>
              <w:rPr>
                <w:szCs w:val="22"/>
              </w:rPr>
            </w:pPr>
            <w:r w:rsidRPr="00F4732C">
              <w:rPr>
                <w:szCs w:val="22"/>
              </w:rPr>
              <w:t>Gastrointestinálne príznaky (ako hnačka, slinenie, vracanie)</w:t>
            </w:r>
          </w:p>
          <w:p w14:paraId="7D194E0D" w14:textId="77777777" w:rsidR="00F4732C" w:rsidRPr="00F4732C" w:rsidRDefault="00F4732C" w:rsidP="00AD47C0">
            <w:pPr>
              <w:spacing w:before="60" w:after="60"/>
              <w:rPr>
                <w:szCs w:val="22"/>
              </w:rPr>
            </w:pPr>
            <w:r w:rsidRPr="00F4732C">
              <w:rPr>
                <w:szCs w:val="22"/>
              </w:rPr>
              <w:t>Reakcia precitlivenosti</w:t>
            </w:r>
          </w:p>
          <w:p w14:paraId="4ED438D1" w14:textId="77777777" w:rsidR="00F4732C" w:rsidRPr="00F4732C" w:rsidRDefault="00F4732C" w:rsidP="00AD47C0">
            <w:pPr>
              <w:spacing w:before="60" w:after="60"/>
              <w:rPr>
                <w:szCs w:val="22"/>
              </w:rPr>
            </w:pPr>
            <w:r w:rsidRPr="00F4732C">
              <w:rPr>
                <w:szCs w:val="22"/>
              </w:rPr>
              <w:t>Neurologické príznaky (ako ataxia, svalový tras)</w:t>
            </w:r>
          </w:p>
          <w:p w14:paraId="3E9487F6" w14:textId="77777777" w:rsidR="00F4732C" w:rsidRPr="00F4732C" w:rsidRDefault="00F4732C" w:rsidP="00AD47C0">
            <w:pPr>
              <w:spacing w:before="60" w:after="60"/>
              <w:rPr>
                <w:iCs/>
                <w:szCs w:val="22"/>
              </w:rPr>
            </w:pPr>
            <w:r w:rsidRPr="00F4732C">
              <w:rPr>
                <w:szCs w:val="22"/>
              </w:rPr>
              <w:t>Systémové príznaky (ako nechutenstvo, letargia)</w:t>
            </w:r>
          </w:p>
        </w:tc>
      </w:tr>
    </w:tbl>
    <w:p w14:paraId="605ADFA4" w14:textId="77777777" w:rsidR="00F4732C" w:rsidRPr="00F4732C" w:rsidRDefault="00F4732C" w:rsidP="00F4732C">
      <w:pPr>
        <w:tabs>
          <w:tab w:val="clear" w:pos="567"/>
        </w:tabs>
        <w:spacing w:line="240" w:lineRule="auto"/>
        <w:rPr>
          <w:szCs w:val="22"/>
        </w:rPr>
      </w:pPr>
    </w:p>
    <w:p w14:paraId="194279C9" w14:textId="77777777" w:rsidR="00F4732C" w:rsidRPr="00F4732C" w:rsidRDefault="00F4732C" w:rsidP="00F4732C">
      <w:pPr>
        <w:rPr>
          <w:szCs w:val="22"/>
        </w:rPr>
      </w:pPr>
      <w:bookmarkStart w:id="0" w:name="_Hlk66891708"/>
      <w:r w:rsidRPr="00F4732C">
        <w:rPr>
          <w:szCs w:val="22"/>
        </w:rPr>
        <w:t>Hlásenie nežiaducich účinkov je dôležité. Umožňuje priebežné monitorovanie bezpečnosti veterinárneho lieku. Hlásenia sa majú zasielať prednostne prostredníctvom veterinárneho lekára buď držiteľovi rozhodnutia o registrácii alebo jeho miestnemu zástupcovi, alebo príslušnému národnému orgánu prostredníctvom národného systému hlásenia. Príslušné kontaktné údaje sa nachádzajú v písomnej informácii pre používateľov.</w:t>
      </w:r>
    </w:p>
    <w:bookmarkEnd w:id="0"/>
    <w:p w14:paraId="2646DA61" w14:textId="77777777" w:rsidR="00F4732C" w:rsidRDefault="00F4732C" w:rsidP="00F4732C">
      <w:pPr>
        <w:tabs>
          <w:tab w:val="clear" w:pos="567"/>
        </w:tabs>
        <w:spacing w:line="240" w:lineRule="auto"/>
        <w:rPr>
          <w:szCs w:val="22"/>
        </w:rPr>
      </w:pPr>
    </w:p>
    <w:p w14:paraId="10E440A8" w14:textId="77777777" w:rsidR="009945E8" w:rsidRPr="00F4732C" w:rsidRDefault="009945E8" w:rsidP="00F4732C">
      <w:pPr>
        <w:tabs>
          <w:tab w:val="clear" w:pos="567"/>
        </w:tabs>
        <w:spacing w:line="240" w:lineRule="auto"/>
        <w:rPr>
          <w:szCs w:val="22"/>
        </w:rPr>
      </w:pPr>
    </w:p>
    <w:p w14:paraId="07348439" w14:textId="77777777" w:rsidR="00F4732C" w:rsidRPr="00F4732C" w:rsidRDefault="00F4732C" w:rsidP="00F4732C">
      <w:pPr>
        <w:pStyle w:val="Style1"/>
      </w:pPr>
      <w:r w:rsidRPr="00F4732C">
        <w:t>3.7</w:t>
      </w:r>
      <w:r w:rsidRPr="00F4732C">
        <w:tab/>
        <w:t>Použitie počas gravidity, laktácie, znášky</w:t>
      </w:r>
    </w:p>
    <w:p w14:paraId="04C12F0A" w14:textId="77777777" w:rsidR="00F4732C" w:rsidRPr="00F4732C" w:rsidRDefault="00F4732C" w:rsidP="00F4732C">
      <w:pPr>
        <w:tabs>
          <w:tab w:val="clear" w:pos="567"/>
        </w:tabs>
        <w:spacing w:line="240" w:lineRule="auto"/>
        <w:rPr>
          <w:szCs w:val="22"/>
        </w:rPr>
      </w:pPr>
    </w:p>
    <w:p w14:paraId="02364C2F" w14:textId="77777777" w:rsidR="00F4732C" w:rsidRPr="00F4732C" w:rsidRDefault="00F4732C" w:rsidP="00F4732C">
      <w:pPr>
        <w:tabs>
          <w:tab w:val="clear" w:pos="567"/>
        </w:tabs>
        <w:spacing w:line="240" w:lineRule="auto"/>
        <w:rPr>
          <w:szCs w:val="22"/>
        </w:rPr>
      </w:pPr>
      <w:r w:rsidRPr="00F4732C">
        <w:rPr>
          <w:szCs w:val="22"/>
          <w:u w:val="single"/>
        </w:rPr>
        <w:t>Gravidita a laktácia</w:t>
      </w:r>
      <w:r w:rsidRPr="00F4732C">
        <w:rPr>
          <w:szCs w:val="22"/>
        </w:rPr>
        <w:t>:</w:t>
      </w:r>
    </w:p>
    <w:p w14:paraId="7815475D" w14:textId="77777777" w:rsidR="00F4732C" w:rsidRPr="00F4732C" w:rsidRDefault="00F4732C" w:rsidP="00F4732C">
      <w:pPr>
        <w:tabs>
          <w:tab w:val="clear" w:pos="567"/>
        </w:tabs>
        <w:spacing w:line="240" w:lineRule="auto"/>
        <w:rPr>
          <w:szCs w:val="22"/>
        </w:rPr>
      </w:pPr>
      <w:r w:rsidRPr="00F4732C">
        <w:rPr>
          <w:szCs w:val="22"/>
        </w:rPr>
        <w:t>Môže sa použiť počas gravidity a laktácie.</w:t>
      </w:r>
    </w:p>
    <w:p w14:paraId="635FC601" w14:textId="77777777" w:rsidR="00F4732C" w:rsidRPr="00F4732C" w:rsidRDefault="00F4732C" w:rsidP="00F4732C">
      <w:pPr>
        <w:tabs>
          <w:tab w:val="clear" w:pos="567"/>
        </w:tabs>
        <w:spacing w:line="240" w:lineRule="auto"/>
        <w:rPr>
          <w:szCs w:val="22"/>
        </w:rPr>
      </w:pPr>
    </w:p>
    <w:p w14:paraId="6C3BF1A6" w14:textId="77777777" w:rsidR="00F4732C" w:rsidRPr="00F4732C" w:rsidRDefault="00F4732C" w:rsidP="00F4732C">
      <w:pPr>
        <w:tabs>
          <w:tab w:val="clear" w:pos="567"/>
        </w:tabs>
        <w:spacing w:line="240" w:lineRule="auto"/>
        <w:rPr>
          <w:szCs w:val="22"/>
        </w:rPr>
      </w:pPr>
      <w:r w:rsidRPr="00F4732C">
        <w:rPr>
          <w:szCs w:val="22"/>
          <w:u w:val="single"/>
        </w:rPr>
        <w:t>Plodnosť:</w:t>
      </w:r>
    </w:p>
    <w:p w14:paraId="52B24C9D" w14:textId="77777777" w:rsidR="00F4732C" w:rsidRPr="00F4732C" w:rsidRDefault="00F4732C" w:rsidP="00F4732C">
      <w:pPr>
        <w:tabs>
          <w:tab w:val="clear" w:pos="567"/>
        </w:tabs>
        <w:spacing w:line="240" w:lineRule="auto"/>
        <w:rPr>
          <w:szCs w:val="22"/>
        </w:rPr>
      </w:pPr>
      <w:r w:rsidRPr="00F4732C">
        <w:rPr>
          <w:szCs w:val="22"/>
        </w:rPr>
        <w:t>Môže sa používať pri chovných zvieratách.</w:t>
      </w:r>
    </w:p>
    <w:p w14:paraId="1D31FEAD" w14:textId="77777777" w:rsidR="00F4732C" w:rsidRPr="00F4732C" w:rsidRDefault="00F4732C" w:rsidP="00F4732C">
      <w:pPr>
        <w:tabs>
          <w:tab w:val="clear" w:pos="567"/>
        </w:tabs>
        <w:spacing w:line="240" w:lineRule="auto"/>
        <w:rPr>
          <w:szCs w:val="22"/>
        </w:rPr>
      </w:pPr>
    </w:p>
    <w:p w14:paraId="2203EBF2" w14:textId="77777777" w:rsidR="00F4732C" w:rsidRPr="00F4732C" w:rsidRDefault="00F4732C" w:rsidP="00F4732C">
      <w:pPr>
        <w:pStyle w:val="Style1"/>
      </w:pPr>
      <w:r w:rsidRPr="00F4732C">
        <w:t>3.8</w:t>
      </w:r>
      <w:r w:rsidRPr="00F4732C">
        <w:tab/>
        <w:t>Interakcie s inými liekmi a ďalšie formy interakcií</w:t>
      </w:r>
    </w:p>
    <w:p w14:paraId="0B7F6621" w14:textId="77777777" w:rsidR="00F4732C" w:rsidRPr="00F4732C" w:rsidRDefault="00F4732C" w:rsidP="00F4732C">
      <w:pPr>
        <w:tabs>
          <w:tab w:val="clear" w:pos="567"/>
        </w:tabs>
        <w:spacing w:line="240" w:lineRule="auto"/>
        <w:rPr>
          <w:szCs w:val="22"/>
        </w:rPr>
      </w:pPr>
    </w:p>
    <w:p w14:paraId="317DB0D8" w14:textId="77777777" w:rsidR="00F4732C" w:rsidRPr="00F4732C" w:rsidRDefault="00F4732C" w:rsidP="00F4732C">
      <w:pPr>
        <w:tabs>
          <w:tab w:val="clear" w:pos="567"/>
        </w:tabs>
        <w:spacing w:line="240" w:lineRule="auto"/>
        <w:rPr>
          <w:szCs w:val="22"/>
        </w:rPr>
      </w:pPr>
      <w:r w:rsidRPr="00F4732C">
        <w:rPr>
          <w:szCs w:val="22"/>
        </w:rPr>
        <w:t>Súčasné použitie tohto veterinárneho lieku so selamektínom je dobre znášané. Neboli pozorované žiadne interakcie pri podávaní odporúčanej dávky makrocyklického laktónu selamektínu počas liečby týmto veterinárnym liekom v odporúčanej dávke. Buďte opatrní v prípade súčasného podania s inými makrocyklickými laktónmi, pretože na ne neexistujú ďalšie štúdie. Rovnako neboli žiadne podobné štúdie vykonané pri chovných zvieratách.</w:t>
      </w:r>
    </w:p>
    <w:p w14:paraId="3DF6126E" w14:textId="77777777" w:rsidR="00F4732C" w:rsidRPr="00F4732C" w:rsidRDefault="00F4732C" w:rsidP="00F4732C">
      <w:pPr>
        <w:tabs>
          <w:tab w:val="clear" w:pos="567"/>
        </w:tabs>
        <w:spacing w:line="240" w:lineRule="auto"/>
        <w:rPr>
          <w:szCs w:val="22"/>
        </w:rPr>
      </w:pPr>
    </w:p>
    <w:p w14:paraId="242DD623" w14:textId="77777777" w:rsidR="00F4732C" w:rsidRPr="00F4732C" w:rsidRDefault="00F4732C" w:rsidP="00F4732C">
      <w:pPr>
        <w:pStyle w:val="Style1"/>
      </w:pPr>
      <w:r w:rsidRPr="00F4732C">
        <w:t>3.9</w:t>
      </w:r>
      <w:r w:rsidRPr="00F4732C">
        <w:tab/>
        <w:t>Cesty podania a dávkovanie</w:t>
      </w:r>
    </w:p>
    <w:p w14:paraId="0D7CBDD5" w14:textId="77777777" w:rsidR="00F4732C" w:rsidRPr="00F4732C" w:rsidRDefault="00F4732C" w:rsidP="00F4732C">
      <w:pPr>
        <w:tabs>
          <w:tab w:val="clear" w:pos="567"/>
        </w:tabs>
        <w:spacing w:line="240" w:lineRule="auto"/>
        <w:rPr>
          <w:szCs w:val="22"/>
        </w:rPr>
      </w:pPr>
    </w:p>
    <w:p w14:paraId="058B41F0" w14:textId="77777777" w:rsidR="00F4732C" w:rsidRPr="00F4732C" w:rsidRDefault="00F4732C" w:rsidP="00F4732C">
      <w:pPr>
        <w:tabs>
          <w:tab w:val="clear" w:pos="567"/>
        </w:tabs>
        <w:spacing w:line="240" w:lineRule="auto"/>
        <w:rPr>
          <w:szCs w:val="22"/>
        </w:rPr>
      </w:pPr>
      <w:r w:rsidRPr="00F4732C">
        <w:rPr>
          <w:szCs w:val="22"/>
        </w:rPr>
        <w:t>Perorálne použitie.</w:t>
      </w:r>
    </w:p>
    <w:p w14:paraId="4A6D5872" w14:textId="77777777" w:rsidR="00F4732C" w:rsidRPr="00F4732C" w:rsidRDefault="00F4732C" w:rsidP="00F4732C">
      <w:pPr>
        <w:tabs>
          <w:tab w:val="clear" w:pos="567"/>
        </w:tabs>
        <w:spacing w:line="240" w:lineRule="auto"/>
        <w:rPr>
          <w:szCs w:val="22"/>
        </w:rPr>
      </w:pPr>
      <w:r w:rsidRPr="00F4732C">
        <w:rPr>
          <w:szCs w:val="22"/>
        </w:rPr>
        <w:t>Poddávkovanie môže viesť k neúčinnému použitiu a môže podporiť rozvoj rezistencie.</w:t>
      </w:r>
    </w:p>
    <w:p w14:paraId="5FE6F976" w14:textId="77777777" w:rsidR="00F4732C" w:rsidRPr="00F4732C" w:rsidRDefault="00F4732C" w:rsidP="00F4732C">
      <w:pPr>
        <w:tabs>
          <w:tab w:val="clear" w:pos="567"/>
        </w:tabs>
        <w:spacing w:line="240" w:lineRule="auto"/>
        <w:rPr>
          <w:szCs w:val="22"/>
        </w:rPr>
      </w:pPr>
      <w:r w:rsidRPr="00F4732C">
        <w:rPr>
          <w:szCs w:val="22"/>
        </w:rPr>
        <w:t>Na zabezpečenie správneho dávkovania sa má čo najpresnejšie určiť živá hmotnosť.</w:t>
      </w:r>
    </w:p>
    <w:p w14:paraId="3AFCFADC" w14:textId="77777777" w:rsidR="00F4732C" w:rsidRPr="00F4732C" w:rsidRDefault="00F4732C" w:rsidP="00F4732C">
      <w:pPr>
        <w:tabs>
          <w:tab w:val="clear" w:pos="567"/>
        </w:tabs>
        <w:spacing w:line="240" w:lineRule="auto"/>
        <w:rPr>
          <w:szCs w:val="22"/>
        </w:rPr>
      </w:pPr>
    </w:p>
    <w:p w14:paraId="16309F58" w14:textId="77777777" w:rsidR="00F4732C" w:rsidRPr="00F4732C" w:rsidRDefault="00F4732C" w:rsidP="00F4732C">
      <w:pPr>
        <w:tabs>
          <w:tab w:val="clear" w:pos="567"/>
        </w:tabs>
        <w:spacing w:line="240" w:lineRule="auto"/>
        <w:rPr>
          <w:szCs w:val="22"/>
        </w:rPr>
      </w:pPr>
      <w:r w:rsidRPr="00F4732C">
        <w:rPr>
          <w:szCs w:val="22"/>
        </w:rPr>
        <w:t>Minimálna odporúčaná dávka: 0,5 mg milbemycín-oximu a 5 mg prazikvantelu na kg živej hmotnosti jednorazovo.</w:t>
      </w:r>
    </w:p>
    <w:p w14:paraId="625DA924" w14:textId="77777777" w:rsidR="00F4732C" w:rsidRPr="00F4732C" w:rsidRDefault="00F4732C" w:rsidP="00F4732C">
      <w:pPr>
        <w:tabs>
          <w:tab w:val="clear" w:pos="567"/>
        </w:tabs>
        <w:spacing w:line="240" w:lineRule="auto"/>
        <w:rPr>
          <w:szCs w:val="22"/>
        </w:rPr>
      </w:pPr>
      <w:r w:rsidRPr="00F4732C">
        <w:rPr>
          <w:szCs w:val="22"/>
        </w:rPr>
        <w:t>Tento veterinárny liek sa podáva s krmivom alebo po kŕmení.</w:t>
      </w:r>
    </w:p>
    <w:p w14:paraId="3E2EB06E" w14:textId="77777777" w:rsidR="00F4732C" w:rsidRPr="00F4732C" w:rsidRDefault="00F4732C" w:rsidP="00F4732C">
      <w:pPr>
        <w:tabs>
          <w:tab w:val="clear" w:pos="567"/>
        </w:tabs>
        <w:spacing w:line="240" w:lineRule="auto"/>
        <w:rPr>
          <w:szCs w:val="22"/>
        </w:rPr>
      </w:pPr>
      <w:r w:rsidRPr="00F4732C">
        <w:rPr>
          <w:szCs w:val="22"/>
        </w:rPr>
        <w:t>V závislosti od živej hmotnosti psa je praktické nasledujúce dávkovanie:</w:t>
      </w:r>
    </w:p>
    <w:p w14:paraId="20334A73" w14:textId="77777777" w:rsidR="00F4732C" w:rsidRPr="00F4732C" w:rsidRDefault="00F4732C" w:rsidP="00F4732C">
      <w:pPr>
        <w:tabs>
          <w:tab w:val="clear" w:pos="567"/>
        </w:tabs>
        <w:spacing w:line="240" w:lineRule="auto"/>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480"/>
        <w:gridCol w:w="2623"/>
      </w:tblGrid>
      <w:tr w:rsidR="00F4732C" w:rsidRPr="00F4732C" w14:paraId="76282D2C" w14:textId="77777777" w:rsidTr="00AD47C0">
        <w:tc>
          <w:tcPr>
            <w:tcW w:w="2480" w:type="dxa"/>
            <w:tcBorders>
              <w:top w:val="single" w:sz="4" w:space="0" w:color="auto"/>
              <w:left w:val="single" w:sz="4" w:space="0" w:color="auto"/>
              <w:bottom w:val="single" w:sz="4" w:space="0" w:color="auto"/>
              <w:right w:val="single" w:sz="4" w:space="0" w:color="auto"/>
            </w:tcBorders>
            <w:hideMark/>
          </w:tcPr>
          <w:p w14:paraId="6ABBD320" w14:textId="77777777" w:rsidR="00F4732C" w:rsidRPr="00F4732C" w:rsidRDefault="00F4732C" w:rsidP="00AD47C0">
            <w:pPr>
              <w:tabs>
                <w:tab w:val="clear" w:pos="567"/>
              </w:tabs>
              <w:spacing w:line="240" w:lineRule="auto"/>
              <w:jc w:val="both"/>
              <w:rPr>
                <w:b/>
                <w:szCs w:val="22"/>
              </w:rPr>
            </w:pPr>
            <w:r w:rsidRPr="00F4732C">
              <w:rPr>
                <w:b/>
                <w:szCs w:val="22"/>
              </w:rPr>
              <w:t>Živá hmotnosť</w:t>
            </w:r>
          </w:p>
        </w:tc>
        <w:tc>
          <w:tcPr>
            <w:tcW w:w="2623" w:type="dxa"/>
            <w:tcBorders>
              <w:top w:val="single" w:sz="4" w:space="0" w:color="auto"/>
              <w:left w:val="single" w:sz="4" w:space="0" w:color="auto"/>
              <w:bottom w:val="single" w:sz="4" w:space="0" w:color="auto"/>
              <w:right w:val="single" w:sz="4" w:space="0" w:color="auto"/>
            </w:tcBorders>
            <w:hideMark/>
          </w:tcPr>
          <w:p w14:paraId="429F590D" w14:textId="77777777" w:rsidR="00F4732C" w:rsidRPr="00F4732C" w:rsidRDefault="00F4732C" w:rsidP="00AD47C0">
            <w:pPr>
              <w:tabs>
                <w:tab w:val="clear" w:pos="567"/>
              </w:tabs>
              <w:spacing w:line="240" w:lineRule="auto"/>
              <w:jc w:val="both"/>
              <w:rPr>
                <w:b/>
                <w:szCs w:val="22"/>
              </w:rPr>
            </w:pPr>
            <w:r w:rsidRPr="00F4732C">
              <w:rPr>
                <w:b/>
                <w:szCs w:val="22"/>
              </w:rPr>
              <w:t>Počet tabliet</w:t>
            </w:r>
          </w:p>
        </w:tc>
      </w:tr>
      <w:tr w:rsidR="00F4732C" w:rsidRPr="00F4732C" w14:paraId="6815D2C9" w14:textId="77777777" w:rsidTr="00AD47C0">
        <w:tc>
          <w:tcPr>
            <w:tcW w:w="2480" w:type="dxa"/>
            <w:tcBorders>
              <w:top w:val="single" w:sz="4" w:space="0" w:color="auto"/>
              <w:left w:val="single" w:sz="4" w:space="0" w:color="auto"/>
              <w:bottom w:val="single" w:sz="4" w:space="0" w:color="auto"/>
              <w:right w:val="single" w:sz="4" w:space="0" w:color="auto"/>
            </w:tcBorders>
            <w:hideMark/>
          </w:tcPr>
          <w:p w14:paraId="7E59EEEF" w14:textId="77777777" w:rsidR="00F4732C" w:rsidRPr="00F4732C" w:rsidRDefault="00F4732C" w:rsidP="00AD47C0">
            <w:pPr>
              <w:tabs>
                <w:tab w:val="clear" w:pos="567"/>
              </w:tabs>
              <w:spacing w:line="240" w:lineRule="auto"/>
              <w:jc w:val="both"/>
              <w:rPr>
                <w:szCs w:val="22"/>
              </w:rPr>
            </w:pPr>
            <w:r w:rsidRPr="00F4732C">
              <w:rPr>
                <w:szCs w:val="22"/>
                <w:lang w:val="en-US"/>
              </w:rPr>
              <w:t>5–25 kg</w:t>
            </w:r>
          </w:p>
        </w:tc>
        <w:tc>
          <w:tcPr>
            <w:tcW w:w="2623" w:type="dxa"/>
            <w:tcBorders>
              <w:top w:val="single" w:sz="4" w:space="0" w:color="auto"/>
              <w:left w:val="single" w:sz="4" w:space="0" w:color="auto"/>
              <w:bottom w:val="single" w:sz="4" w:space="0" w:color="auto"/>
              <w:right w:val="single" w:sz="4" w:space="0" w:color="auto"/>
            </w:tcBorders>
            <w:hideMark/>
          </w:tcPr>
          <w:p w14:paraId="5B305410" w14:textId="77777777" w:rsidR="00F4732C" w:rsidRPr="00F4732C" w:rsidRDefault="00F4732C" w:rsidP="00AD47C0">
            <w:pPr>
              <w:tabs>
                <w:tab w:val="clear" w:pos="567"/>
              </w:tabs>
              <w:spacing w:line="240" w:lineRule="auto"/>
              <w:jc w:val="both"/>
              <w:rPr>
                <w:szCs w:val="22"/>
              </w:rPr>
            </w:pPr>
            <w:r w:rsidRPr="00F4732C">
              <w:rPr>
                <w:szCs w:val="22"/>
                <w:lang w:val="en-US"/>
              </w:rPr>
              <w:t>1 tableta</w:t>
            </w:r>
          </w:p>
        </w:tc>
      </w:tr>
      <w:tr w:rsidR="00F4732C" w:rsidRPr="00F4732C" w14:paraId="1050CED3" w14:textId="77777777" w:rsidTr="00AD47C0">
        <w:tc>
          <w:tcPr>
            <w:tcW w:w="2480" w:type="dxa"/>
            <w:tcBorders>
              <w:top w:val="single" w:sz="4" w:space="0" w:color="auto"/>
              <w:left w:val="single" w:sz="4" w:space="0" w:color="auto"/>
              <w:bottom w:val="single" w:sz="4" w:space="0" w:color="auto"/>
              <w:right w:val="single" w:sz="4" w:space="0" w:color="auto"/>
            </w:tcBorders>
            <w:hideMark/>
          </w:tcPr>
          <w:p w14:paraId="28445538" w14:textId="77777777" w:rsidR="00F4732C" w:rsidRPr="00F4732C" w:rsidRDefault="00F4732C" w:rsidP="00AD47C0">
            <w:pPr>
              <w:tabs>
                <w:tab w:val="clear" w:pos="567"/>
              </w:tabs>
              <w:spacing w:line="240" w:lineRule="auto"/>
              <w:jc w:val="both"/>
              <w:rPr>
                <w:szCs w:val="22"/>
              </w:rPr>
            </w:pPr>
            <w:r w:rsidRPr="00F4732C">
              <w:rPr>
                <w:szCs w:val="22"/>
                <w:lang w:val="en-US"/>
              </w:rPr>
              <w:t>&gt; 25–50 kg</w:t>
            </w:r>
          </w:p>
        </w:tc>
        <w:tc>
          <w:tcPr>
            <w:tcW w:w="2623" w:type="dxa"/>
            <w:tcBorders>
              <w:top w:val="single" w:sz="4" w:space="0" w:color="auto"/>
              <w:left w:val="single" w:sz="4" w:space="0" w:color="auto"/>
              <w:bottom w:val="single" w:sz="4" w:space="0" w:color="auto"/>
              <w:right w:val="single" w:sz="4" w:space="0" w:color="auto"/>
            </w:tcBorders>
            <w:hideMark/>
          </w:tcPr>
          <w:p w14:paraId="608603E8" w14:textId="77777777" w:rsidR="00F4732C" w:rsidRPr="00F4732C" w:rsidRDefault="00F4732C" w:rsidP="00AD47C0">
            <w:pPr>
              <w:tabs>
                <w:tab w:val="clear" w:pos="567"/>
              </w:tabs>
              <w:spacing w:line="240" w:lineRule="auto"/>
              <w:jc w:val="both"/>
              <w:rPr>
                <w:szCs w:val="22"/>
              </w:rPr>
            </w:pPr>
            <w:r w:rsidRPr="00F4732C">
              <w:rPr>
                <w:szCs w:val="22"/>
                <w:lang w:val="en-US"/>
              </w:rPr>
              <w:t>2 tablety</w:t>
            </w:r>
          </w:p>
        </w:tc>
      </w:tr>
      <w:tr w:rsidR="00F4732C" w:rsidRPr="00F4732C" w14:paraId="5D0D72C1" w14:textId="77777777" w:rsidTr="00AD47C0">
        <w:tc>
          <w:tcPr>
            <w:tcW w:w="2480" w:type="dxa"/>
            <w:tcBorders>
              <w:top w:val="single" w:sz="4" w:space="0" w:color="auto"/>
              <w:left w:val="single" w:sz="4" w:space="0" w:color="auto"/>
              <w:bottom w:val="single" w:sz="4" w:space="0" w:color="auto"/>
              <w:right w:val="single" w:sz="4" w:space="0" w:color="auto"/>
            </w:tcBorders>
            <w:hideMark/>
          </w:tcPr>
          <w:p w14:paraId="071B2B94" w14:textId="77777777" w:rsidR="00F4732C" w:rsidRPr="00F4732C" w:rsidRDefault="00F4732C" w:rsidP="00AD47C0">
            <w:pPr>
              <w:tabs>
                <w:tab w:val="clear" w:pos="567"/>
              </w:tabs>
              <w:spacing w:line="240" w:lineRule="auto"/>
              <w:jc w:val="both"/>
              <w:rPr>
                <w:szCs w:val="22"/>
              </w:rPr>
            </w:pPr>
            <w:r w:rsidRPr="00F4732C">
              <w:rPr>
                <w:szCs w:val="22"/>
                <w:lang w:val="en-US"/>
              </w:rPr>
              <w:t>&gt; 50–75 kg</w:t>
            </w:r>
          </w:p>
        </w:tc>
        <w:tc>
          <w:tcPr>
            <w:tcW w:w="2623" w:type="dxa"/>
            <w:tcBorders>
              <w:top w:val="single" w:sz="4" w:space="0" w:color="auto"/>
              <w:left w:val="single" w:sz="4" w:space="0" w:color="auto"/>
              <w:bottom w:val="single" w:sz="4" w:space="0" w:color="auto"/>
              <w:right w:val="single" w:sz="4" w:space="0" w:color="auto"/>
            </w:tcBorders>
            <w:hideMark/>
          </w:tcPr>
          <w:p w14:paraId="386385B6" w14:textId="77777777" w:rsidR="00F4732C" w:rsidRPr="00F4732C" w:rsidRDefault="00F4732C" w:rsidP="00AD47C0">
            <w:pPr>
              <w:tabs>
                <w:tab w:val="clear" w:pos="567"/>
              </w:tabs>
              <w:spacing w:line="240" w:lineRule="auto"/>
              <w:jc w:val="both"/>
              <w:rPr>
                <w:szCs w:val="22"/>
              </w:rPr>
            </w:pPr>
            <w:r w:rsidRPr="00F4732C">
              <w:rPr>
                <w:szCs w:val="22"/>
                <w:lang w:val="en-US"/>
              </w:rPr>
              <w:t>3 tablety</w:t>
            </w:r>
          </w:p>
        </w:tc>
      </w:tr>
    </w:tbl>
    <w:p w14:paraId="67F83592" w14:textId="77777777" w:rsidR="00F4732C" w:rsidRPr="00F4732C" w:rsidRDefault="00F4732C" w:rsidP="00F4732C">
      <w:pPr>
        <w:tabs>
          <w:tab w:val="clear" w:pos="567"/>
        </w:tabs>
        <w:spacing w:line="240" w:lineRule="auto"/>
        <w:rPr>
          <w:szCs w:val="22"/>
        </w:rPr>
      </w:pPr>
    </w:p>
    <w:p w14:paraId="382C0B9D" w14:textId="77777777" w:rsidR="00F4732C" w:rsidRPr="00F4732C" w:rsidRDefault="00F4732C" w:rsidP="00F4732C">
      <w:pPr>
        <w:tabs>
          <w:tab w:val="clear" w:pos="567"/>
        </w:tabs>
        <w:spacing w:line="240" w:lineRule="auto"/>
        <w:rPr>
          <w:szCs w:val="22"/>
        </w:rPr>
      </w:pPr>
      <w:r w:rsidRPr="00F4732C">
        <w:rPr>
          <w:szCs w:val="22"/>
        </w:rPr>
        <w:t>V prípade použitia pri prevencii srdcovej dirofilariózy a ak je súčasne požadované ošetrenie proti pásomniciam, môže tento veterinárny liek nahradiť monovalentný veterinárny liek na prevenciu srdcovej dirofilariózy.</w:t>
      </w:r>
    </w:p>
    <w:p w14:paraId="0CC65D41" w14:textId="77777777" w:rsidR="00F4732C" w:rsidRPr="00F4732C" w:rsidRDefault="00F4732C" w:rsidP="00F4732C">
      <w:pPr>
        <w:tabs>
          <w:tab w:val="clear" w:pos="567"/>
        </w:tabs>
        <w:spacing w:line="240" w:lineRule="auto"/>
        <w:rPr>
          <w:szCs w:val="22"/>
        </w:rPr>
      </w:pPr>
    </w:p>
    <w:p w14:paraId="30F44A93" w14:textId="77777777" w:rsidR="00F4732C" w:rsidRPr="00F4732C" w:rsidRDefault="00F4732C" w:rsidP="00F4732C">
      <w:pPr>
        <w:tabs>
          <w:tab w:val="clear" w:pos="567"/>
        </w:tabs>
        <w:spacing w:line="240" w:lineRule="auto"/>
        <w:rPr>
          <w:szCs w:val="22"/>
        </w:rPr>
      </w:pPr>
      <w:r w:rsidRPr="00F4732C">
        <w:rPr>
          <w:szCs w:val="22"/>
        </w:rPr>
        <w:t xml:space="preserve">Pri liečbe infekcie </w:t>
      </w:r>
      <w:r w:rsidRPr="00F4732C">
        <w:rPr>
          <w:i/>
          <w:iCs/>
          <w:szCs w:val="22"/>
        </w:rPr>
        <w:t>Angiostrongylus vasorum</w:t>
      </w:r>
      <w:r w:rsidRPr="00F4732C">
        <w:rPr>
          <w:szCs w:val="22"/>
        </w:rPr>
        <w:t xml:space="preserve"> sa má milbemycín-oxim podať štyrikrát v týždenných intervaloch. Tam, kde je indikovaná súbežná liečba proti pásomniciam, odporúča sa liečiť raz týmto veterinárnym liekom a ďalej pokračovať raz týždenne v liečbe monovalentným veterinárnym liekom obsahujúcim samotný milbemycín-oxim po zvyšné tri podania.</w:t>
      </w:r>
    </w:p>
    <w:p w14:paraId="26DDB994" w14:textId="77777777" w:rsidR="00F4732C" w:rsidRPr="00F4732C" w:rsidRDefault="00F4732C" w:rsidP="00F4732C">
      <w:pPr>
        <w:tabs>
          <w:tab w:val="clear" w:pos="567"/>
        </w:tabs>
        <w:spacing w:line="240" w:lineRule="auto"/>
        <w:rPr>
          <w:szCs w:val="22"/>
        </w:rPr>
      </w:pPr>
    </w:p>
    <w:p w14:paraId="232523E1" w14:textId="77777777" w:rsidR="00F4732C" w:rsidRPr="00F4732C" w:rsidRDefault="00F4732C" w:rsidP="00F4732C">
      <w:pPr>
        <w:tabs>
          <w:tab w:val="clear" w:pos="567"/>
        </w:tabs>
        <w:spacing w:line="240" w:lineRule="auto"/>
        <w:rPr>
          <w:szCs w:val="22"/>
        </w:rPr>
      </w:pPr>
      <w:r w:rsidRPr="00F4732C">
        <w:rPr>
          <w:szCs w:val="22"/>
        </w:rPr>
        <w:t xml:space="preserve">Podávanie tohto veterinárneho lieku každý štvrtý týždeň v endemických oblastiach bude pôsobiť preventívne na zníženie miery infekcie a záťaže nezrelými štádiami parazitov (L5) a dospelcami  </w:t>
      </w:r>
      <w:r w:rsidRPr="00F4732C">
        <w:rPr>
          <w:i/>
          <w:iCs/>
          <w:szCs w:val="22"/>
        </w:rPr>
        <w:t>Angiostrongylus vasorum</w:t>
      </w:r>
      <w:r w:rsidRPr="00F4732C">
        <w:rPr>
          <w:szCs w:val="22"/>
        </w:rPr>
        <w:t xml:space="preserve"> tam, kde je indikovaná súčasná liečba proti pásomniciam.</w:t>
      </w:r>
    </w:p>
    <w:p w14:paraId="62DE42A8" w14:textId="77777777" w:rsidR="00F4732C" w:rsidRPr="00F4732C" w:rsidRDefault="00F4732C" w:rsidP="00F4732C">
      <w:pPr>
        <w:tabs>
          <w:tab w:val="clear" w:pos="567"/>
        </w:tabs>
        <w:spacing w:line="240" w:lineRule="auto"/>
        <w:rPr>
          <w:szCs w:val="22"/>
        </w:rPr>
      </w:pPr>
    </w:p>
    <w:p w14:paraId="03B011A9" w14:textId="77777777" w:rsidR="00F4732C" w:rsidRPr="00F4732C" w:rsidRDefault="00F4732C" w:rsidP="00F4732C">
      <w:pPr>
        <w:tabs>
          <w:tab w:val="clear" w:pos="567"/>
        </w:tabs>
        <w:spacing w:line="240" w:lineRule="auto"/>
        <w:rPr>
          <w:szCs w:val="22"/>
        </w:rPr>
      </w:pPr>
      <w:r w:rsidRPr="00F4732C">
        <w:rPr>
          <w:szCs w:val="22"/>
        </w:rPr>
        <w:t xml:space="preserve">Pri liečbe infekcie spôsobenej </w:t>
      </w:r>
      <w:r w:rsidRPr="00F4732C">
        <w:rPr>
          <w:i/>
          <w:iCs/>
          <w:szCs w:val="22"/>
        </w:rPr>
        <w:t>Thelazia callipaeda</w:t>
      </w:r>
      <w:r w:rsidRPr="00F4732C">
        <w:rPr>
          <w:szCs w:val="22"/>
        </w:rPr>
        <w:t xml:space="preserve"> by mal byť podaný milbemycín-oxim liečebne dvakrát v odstupe siedmich dní. Tam, kde je indikovaná súbežná liečba proti pásomniciam, môže tento veterinárny liek nahradiť monovalentný veterinárny liek obsahujúci iba milbemycín-oxim.</w:t>
      </w:r>
    </w:p>
    <w:p w14:paraId="14A21FB8" w14:textId="77777777" w:rsidR="00F4732C" w:rsidRPr="00F4732C" w:rsidRDefault="00F4732C" w:rsidP="00F4732C">
      <w:pPr>
        <w:tabs>
          <w:tab w:val="clear" w:pos="567"/>
        </w:tabs>
        <w:spacing w:line="240" w:lineRule="auto"/>
        <w:rPr>
          <w:szCs w:val="22"/>
        </w:rPr>
      </w:pPr>
    </w:p>
    <w:p w14:paraId="2AA78679" w14:textId="77777777" w:rsidR="00F4732C" w:rsidRPr="00F4732C" w:rsidRDefault="00F4732C" w:rsidP="00F4732C">
      <w:pPr>
        <w:pStyle w:val="Style1"/>
      </w:pPr>
      <w:r w:rsidRPr="00F4732C">
        <w:t>3.10</w:t>
      </w:r>
      <w:r w:rsidRPr="00F4732C">
        <w:tab/>
        <w:t>Príznaky predávkovania (a ak je to potrebné, núdzové postupy, antidotá)</w:t>
      </w:r>
    </w:p>
    <w:p w14:paraId="77DEA55F" w14:textId="77777777" w:rsidR="00F4732C" w:rsidRPr="00F4732C" w:rsidRDefault="00F4732C" w:rsidP="00F4732C">
      <w:pPr>
        <w:tabs>
          <w:tab w:val="clear" w:pos="567"/>
        </w:tabs>
        <w:spacing w:line="240" w:lineRule="auto"/>
        <w:rPr>
          <w:szCs w:val="22"/>
        </w:rPr>
      </w:pPr>
    </w:p>
    <w:p w14:paraId="337B306A" w14:textId="77777777" w:rsidR="00F4732C" w:rsidRPr="00F4732C" w:rsidRDefault="00F4732C" w:rsidP="00F4732C">
      <w:pPr>
        <w:tabs>
          <w:tab w:val="clear" w:pos="567"/>
        </w:tabs>
        <w:spacing w:line="240" w:lineRule="auto"/>
        <w:rPr>
          <w:szCs w:val="22"/>
        </w:rPr>
      </w:pPr>
      <w:r w:rsidRPr="00F4732C">
        <w:rPr>
          <w:szCs w:val="22"/>
        </w:rPr>
        <w:t>Žiadne iné príznaky, než tie pozorované po podaní odporúčanej dávky, neboli pozorované (pozri časť 3.6 „Nežiaduce účinky“).</w:t>
      </w:r>
    </w:p>
    <w:p w14:paraId="17FD1293" w14:textId="77777777" w:rsidR="00F4732C" w:rsidRDefault="00F4732C" w:rsidP="00F4732C">
      <w:pPr>
        <w:tabs>
          <w:tab w:val="clear" w:pos="567"/>
        </w:tabs>
        <w:spacing w:line="240" w:lineRule="auto"/>
        <w:rPr>
          <w:szCs w:val="22"/>
        </w:rPr>
      </w:pPr>
    </w:p>
    <w:p w14:paraId="1FACB4FA" w14:textId="77777777" w:rsidR="009945E8" w:rsidRPr="00F4732C" w:rsidRDefault="009945E8" w:rsidP="00F4732C">
      <w:pPr>
        <w:tabs>
          <w:tab w:val="clear" w:pos="567"/>
        </w:tabs>
        <w:spacing w:line="240" w:lineRule="auto"/>
        <w:rPr>
          <w:szCs w:val="22"/>
        </w:rPr>
      </w:pPr>
    </w:p>
    <w:p w14:paraId="62BE507D" w14:textId="77777777" w:rsidR="00F4732C" w:rsidRPr="00F4732C" w:rsidRDefault="00F4732C" w:rsidP="00F4732C">
      <w:pPr>
        <w:pStyle w:val="Style1"/>
      </w:pPr>
      <w:r w:rsidRPr="00F4732C">
        <w:lastRenderedPageBreak/>
        <w:t>3.11</w:t>
      </w:r>
      <w:r w:rsidRPr="00F4732C">
        <w:tab/>
        <w:t>Osobitné obmedzenia používania a osobitné podmienky používania vrátane obmedzení používania antimikrobiálnych a antiparazitických veterinárnych liekov s cieľom obmedziť riziko vzniku rezistencie</w:t>
      </w:r>
    </w:p>
    <w:p w14:paraId="3A22C95E" w14:textId="77777777" w:rsidR="00F4732C" w:rsidRPr="00F4732C" w:rsidRDefault="00F4732C" w:rsidP="00F4732C">
      <w:pPr>
        <w:tabs>
          <w:tab w:val="clear" w:pos="567"/>
        </w:tabs>
        <w:spacing w:line="240" w:lineRule="auto"/>
        <w:rPr>
          <w:szCs w:val="22"/>
        </w:rPr>
      </w:pPr>
    </w:p>
    <w:p w14:paraId="6393DB96" w14:textId="77777777" w:rsidR="00F4732C" w:rsidRPr="00F4732C" w:rsidRDefault="00F4732C" w:rsidP="00F4732C">
      <w:pPr>
        <w:tabs>
          <w:tab w:val="clear" w:pos="567"/>
        </w:tabs>
        <w:spacing w:line="240" w:lineRule="auto"/>
        <w:rPr>
          <w:szCs w:val="22"/>
        </w:rPr>
      </w:pPr>
      <w:r w:rsidRPr="00F4732C">
        <w:rPr>
          <w:szCs w:val="22"/>
        </w:rPr>
        <w:t>Neuplatňujú sa.</w:t>
      </w:r>
    </w:p>
    <w:p w14:paraId="3A5BEB6D" w14:textId="77777777" w:rsidR="00F4732C" w:rsidRPr="00F4732C" w:rsidRDefault="00F4732C" w:rsidP="00F4732C">
      <w:pPr>
        <w:tabs>
          <w:tab w:val="clear" w:pos="567"/>
        </w:tabs>
        <w:spacing w:line="240" w:lineRule="auto"/>
        <w:rPr>
          <w:szCs w:val="22"/>
        </w:rPr>
      </w:pPr>
    </w:p>
    <w:p w14:paraId="73637795" w14:textId="77777777" w:rsidR="00F4732C" w:rsidRPr="00F4732C" w:rsidRDefault="00F4732C" w:rsidP="00F4732C">
      <w:pPr>
        <w:pStyle w:val="Style1"/>
      </w:pPr>
      <w:r w:rsidRPr="00F4732C">
        <w:t>3.12</w:t>
      </w:r>
      <w:r w:rsidRPr="00F4732C">
        <w:tab/>
        <w:t>Ochranné lehoty</w:t>
      </w:r>
    </w:p>
    <w:p w14:paraId="49EF77CE" w14:textId="77777777" w:rsidR="00F4732C" w:rsidRPr="00F4732C" w:rsidRDefault="00F4732C" w:rsidP="00F4732C">
      <w:pPr>
        <w:tabs>
          <w:tab w:val="clear" w:pos="567"/>
        </w:tabs>
        <w:spacing w:line="240" w:lineRule="auto"/>
        <w:rPr>
          <w:szCs w:val="22"/>
        </w:rPr>
      </w:pPr>
    </w:p>
    <w:p w14:paraId="02D3EA3D" w14:textId="77777777" w:rsidR="00F4732C" w:rsidRPr="00F4732C" w:rsidRDefault="00F4732C" w:rsidP="00F4732C">
      <w:pPr>
        <w:tabs>
          <w:tab w:val="clear" w:pos="567"/>
        </w:tabs>
        <w:spacing w:line="240" w:lineRule="auto"/>
        <w:rPr>
          <w:szCs w:val="22"/>
        </w:rPr>
      </w:pPr>
      <w:r w:rsidRPr="00F4732C">
        <w:rPr>
          <w:szCs w:val="22"/>
        </w:rPr>
        <w:t>Netýka sa.</w:t>
      </w:r>
    </w:p>
    <w:p w14:paraId="71907A7B" w14:textId="77777777" w:rsidR="00F4732C" w:rsidRPr="00F4732C" w:rsidRDefault="00F4732C" w:rsidP="00F4732C">
      <w:pPr>
        <w:tabs>
          <w:tab w:val="clear" w:pos="567"/>
        </w:tabs>
        <w:spacing w:line="240" w:lineRule="auto"/>
        <w:rPr>
          <w:szCs w:val="22"/>
        </w:rPr>
      </w:pPr>
    </w:p>
    <w:p w14:paraId="4EB7C36F" w14:textId="77777777" w:rsidR="00F4732C" w:rsidRPr="00F4732C" w:rsidRDefault="00F4732C" w:rsidP="00F4732C">
      <w:pPr>
        <w:pStyle w:val="Style1"/>
      </w:pPr>
      <w:r w:rsidRPr="00F4732C">
        <w:t>4.</w:t>
      </w:r>
      <w:r w:rsidRPr="00F4732C">
        <w:tab/>
        <w:t>FARMAKOLOGICKÉ ÚDAJE</w:t>
      </w:r>
    </w:p>
    <w:p w14:paraId="7AD151D0" w14:textId="77777777" w:rsidR="00F4732C" w:rsidRPr="00F4732C" w:rsidRDefault="00F4732C" w:rsidP="00F4732C">
      <w:pPr>
        <w:tabs>
          <w:tab w:val="clear" w:pos="567"/>
        </w:tabs>
        <w:spacing w:line="240" w:lineRule="auto"/>
        <w:rPr>
          <w:szCs w:val="22"/>
        </w:rPr>
      </w:pPr>
    </w:p>
    <w:p w14:paraId="4B3C8642" w14:textId="77777777" w:rsidR="00F4732C" w:rsidRPr="00F4732C" w:rsidRDefault="00F4732C" w:rsidP="00F4732C">
      <w:pPr>
        <w:pStyle w:val="Style1"/>
      </w:pPr>
      <w:r w:rsidRPr="00F4732C">
        <w:t>4.1</w:t>
      </w:r>
      <w:r w:rsidRPr="00F4732C">
        <w:tab/>
        <w:t xml:space="preserve">ATCvet kód: </w:t>
      </w:r>
      <w:r w:rsidRPr="00F4732C">
        <w:rPr>
          <w:b w:val="0"/>
        </w:rPr>
        <w:t>QP54AB51</w:t>
      </w:r>
    </w:p>
    <w:p w14:paraId="6BF768D1" w14:textId="77777777" w:rsidR="00F4732C" w:rsidRPr="00F4732C" w:rsidRDefault="00F4732C" w:rsidP="00F4732C">
      <w:pPr>
        <w:tabs>
          <w:tab w:val="clear" w:pos="567"/>
        </w:tabs>
        <w:spacing w:line="240" w:lineRule="auto"/>
        <w:rPr>
          <w:szCs w:val="22"/>
        </w:rPr>
      </w:pPr>
    </w:p>
    <w:p w14:paraId="0D7D07C6" w14:textId="77777777" w:rsidR="00F4732C" w:rsidRPr="00F4732C" w:rsidRDefault="00F4732C" w:rsidP="00F4732C">
      <w:pPr>
        <w:pStyle w:val="Style1"/>
      </w:pPr>
      <w:r w:rsidRPr="00F4732C">
        <w:t>4.2</w:t>
      </w:r>
      <w:r w:rsidRPr="00F4732C">
        <w:tab/>
        <w:t>Farmakodynamika</w:t>
      </w:r>
    </w:p>
    <w:p w14:paraId="109FF57F" w14:textId="77777777" w:rsidR="00F4732C" w:rsidRPr="00F4732C" w:rsidRDefault="00F4732C" w:rsidP="00F4732C">
      <w:pPr>
        <w:tabs>
          <w:tab w:val="clear" w:pos="567"/>
        </w:tabs>
        <w:spacing w:line="240" w:lineRule="auto"/>
        <w:rPr>
          <w:szCs w:val="22"/>
        </w:rPr>
      </w:pPr>
    </w:p>
    <w:p w14:paraId="6399D650" w14:textId="77777777" w:rsidR="00F4732C" w:rsidRPr="00F4732C" w:rsidRDefault="00F4732C" w:rsidP="00F4732C">
      <w:pPr>
        <w:tabs>
          <w:tab w:val="clear" w:pos="567"/>
        </w:tabs>
        <w:spacing w:line="240" w:lineRule="auto"/>
        <w:rPr>
          <w:szCs w:val="22"/>
        </w:rPr>
      </w:pPr>
      <w:r w:rsidRPr="00F4732C">
        <w:rPr>
          <w:szCs w:val="22"/>
        </w:rPr>
        <w:t xml:space="preserve">Milbemycín-oxim patrí do skupiny makrocyklických laktónov, izolovaný z fermentácie </w:t>
      </w:r>
      <w:r w:rsidRPr="00F4732C">
        <w:rPr>
          <w:i/>
          <w:iCs/>
          <w:szCs w:val="22"/>
        </w:rPr>
        <w:t>Streptomyces hygroscopicus</w:t>
      </w:r>
      <w:r w:rsidRPr="00F4732C">
        <w:rPr>
          <w:szCs w:val="22"/>
        </w:rPr>
        <w:t xml:space="preserve"> var. </w:t>
      </w:r>
      <w:r w:rsidRPr="00F4732C">
        <w:rPr>
          <w:i/>
          <w:iCs/>
          <w:szCs w:val="22"/>
        </w:rPr>
        <w:t>aureolacrimosus</w:t>
      </w:r>
      <w:r w:rsidRPr="00F4732C">
        <w:rPr>
          <w:szCs w:val="22"/>
        </w:rPr>
        <w:t xml:space="preserve">. Je účinný proti roztočom, proti larválnym štádiám a dospelcom hlístic a rovnako proti larvám </w:t>
      </w:r>
      <w:r w:rsidRPr="00F4732C">
        <w:rPr>
          <w:i/>
          <w:iCs/>
          <w:szCs w:val="22"/>
        </w:rPr>
        <w:t>Dirofilaria immitis</w:t>
      </w:r>
      <w:r w:rsidRPr="00F4732C">
        <w:rPr>
          <w:szCs w:val="22"/>
        </w:rPr>
        <w:t>.</w:t>
      </w:r>
    </w:p>
    <w:p w14:paraId="1FBF985A" w14:textId="77777777" w:rsidR="00F4732C" w:rsidRPr="00F4732C" w:rsidRDefault="00F4732C" w:rsidP="00F4732C">
      <w:pPr>
        <w:tabs>
          <w:tab w:val="clear" w:pos="567"/>
        </w:tabs>
        <w:spacing w:line="240" w:lineRule="auto"/>
        <w:rPr>
          <w:szCs w:val="22"/>
        </w:rPr>
      </w:pPr>
      <w:r w:rsidRPr="00F4732C">
        <w:rPr>
          <w:szCs w:val="22"/>
        </w:rPr>
        <w:t>Aktivita milbemycínu vychádza z jeho účinku na neurotransmisiu bezstavovcov. Milbemycínoxim, podobne ako avermektíny a iné milbemycíny, zvyšuje permeabilitu membrán hlístic a hmyzu pre chloridové ióny prostredníctvom chloridových kanálov riadených glutamátom (podobne ako sú u stavovcov receptory na GABAA a glycín). To vedie k hyperpolarizácii neuromuskulárnej membrány, slabej paralýze až úhynu parazita.</w:t>
      </w:r>
    </w:p>
    <w:p w14:paraId="14446DA5" w14:textId="77777777" w:rsidR="00F4732C" w:rsidRPr="00F4732C" w:rsidRDefault="00F4732C" w:rsidP="00F4732C">
      <w:pPr>
        <w:tabs>
          <w:tab w:val="clear" w:pos="567"/>
        </w:tabs>
        <w:spacing w:line="240" w:lineRule="auto"/>
        <w:rPr>
          <w:szCs w:val="22"/>
        </w:rPr>
      </w:pPr>
    </w:p>
    <w:p w14:paraId="202F0838" w14:textId="77777777" w:rsidR="00F4732C" w:rsidRPr="00F4732C" w:rsidRDefault="00F4732C" w:rsidP="00F4732C">
      <w:pPr>
        <w:tabs>
          <w:tab w:val="clear" w:pos="567"/>
        </w:tabs>
        <w:spacing w:line="240" w:lineRule="auto"/>
        <w:rPr>
          <w:szCs w:val="22"/>
        </w:rPr>
      </w:pPr>
      <w:r w:rsidRPr="00F4732C">
        <w:rPr>
          <w:szCs w:val="22"/>
        </w:rPr>
        <w:t>Prazikvantel je acylovaný derivát pyrazinoizochinolínu. Prazikvantel je účinný proti pásomniciam a motoliciam. Modifikuje permeabilitu membrán parazitov pre vápnik (vtok Ca2+), ďalej navodzuje nerovnováhu membránových štruktúr, čo vedie k depolarizácii membrán a k takmer okamžitej kontrakcii svaloviny (kŕče), k rýchlej vakuolizácii syncyciálneho povrchu a ďalej k dezintegrácii povrchu parazita (pľuzgieriky), čo končí ľahkým vypudením zo zažívacieho ústrojenstva alebo úhynom parazita.</w:t>
      </w:r>
    </w:p>
    <w:p w14:paraId="475B0570" w14:textId="77777777" w:rsidR="00F4732C" w:rsidRPr="00F4732C" w:rsidRDefault="00F4732C" w:rsidP="00F4732C">
      <w:pPr>
        <w:tabs>
          <w:tab w:val="clear" w:pos="567"/>
        </w:tabs>
        <w:spacing w:line="240" w:lineRule="auto"/>
        <w:rPr>
          <w:szCs w:val="22"/>
        </w:rPr>
      </w:pPr>
    </w:p>
    <w:p w14:paraId="09EC8344" w14:textId="77777777" w:rsidR="00F4732C" w:rsidRPr="00F4732C" w:rsidRDefault="00F4732C" w:rsidP="00F4732C">
      <w:pPr>
        <w:pStyle w:val="Style1"/>
      </w:pPr>
      <w:r w:rsidRPr="00F4732C">
        <w:t>4.3</w:t>
      </w:r>
      <w:r w:rsidRPr="00F4732C">
        <w:tab/>
        <w:t>Farmakokinetika</w:t>
      </w:r>
    </w:p>
    <w:p w14:paraId="5174788E" w14:textId="77777777" w:rsidR="00F4732C" w:rsidRPr="00F4732C" w:rsidRDefault="00F4732C" w:rsidP="00F4732C">
      <w:pPr>
        <w:tabs>
          <w:tab w:val="clear" w:pos="567"/>
        </w:tabs>
        <w:spacing w:line="240" w:lineRule="auto"/>
        <w:rPr>
          <w:szCs w:val="22"/>
        </w:rPr>
      </w:pPr>
    </w:p>
    <w:p w14:paraId="7C41C9E8" w14:textId="77777777" w:rsidR="00F4732C" w:rsidRPr="00F4732C" w:rsidRDefault="00F4732C" w:rsidP="00F4732C">
      <w:pPr>
        <w:tabs>
          <w:tab w:val="clear" w:pos="567"/>
        </w:tabs>
        <w:spacing w:line="240" w:lineRule="auto"/>
        <w:rPr>
          <w:szCs w:val="22"/>
        </w:rPr>
      </w:pPr>
      <w:r w:rsidRPr="00F4732C">
        <w:rPr>
          <w:szCs w:val="22"/>
        </w:rPr>
        <w:t>Po perorálnom podaní prazikvantelu je pri psoch rýchlo dosiahnutá maximálna koncentrácia látky v sére (Tmax je približne 0,5 – 4 hodiny) a nastupuje rýchly pokles hladín (t½ je približne 1,5 hodiny). Dochádza k výraznému efektu „prvého prechodu pečeňou“ s veľmi rýchlou a takmer úplnou biotransformáciou v pečeni, hlavne na monohydroxylované (ale tiež bi- a trihydroxcylované) deriváty, ktoré sú pred exkréciou väčšinou konjugované glukuronidom alebo sulfátom. Väzba na plazmatické bielkoviny je približne 80 %. Exkrécia je rýchla a úplná (približne 90 % za 2 dni); hlavnou cestou vylučovania sú obličky.</w:t>
      </w:r>
    </w:p>
    <w:p w14:paraId="02EBBFD2" w14:textId="77777777" w:rsidR="00F4732C" w:rsidRPr="00F4732C" w:rsidRDefault="00F4732C" w:rsidP="00F4732C">
      <w:pPr>
        <w:tabs>
          <w:tab w:val="clear" w:pos="567"/>
        </w:tabs>
        <w:spacing w:line="240" w:lineRule="auto"/>
        <w:rPr>
          <w:szCs w:val="22"/>
        </w:rPr>
      </w:pPr>
    </w:p>
    <w:p w14:paraId="292A9C8E" w14:textId="77777777" w:rsidR="00F4732C" w:rsidRPr="00F4732C" w:rsidRDefault="00F4732C" w:rsidP="00F4732C">
      <w:pPr>
        <w:tabs>
          <w:tab w:val="clear" w:pos="567"/>
        </w:tabs>
        <w:spacing w:line="240" w:lineRule="auto"/>
        <w:rPr>
          <w:szCs w:val="22"/>
        </w:rPr>
      </w:pPr>
      <w:r w:rsidRPr="00F4732C">
        <w:rPr>
          <w:szCs w:val="22"/>
        </w:rPr>
        <w:t>Po perorálnom podaní milbemycín-oximu sa pri psoch dosahuje maximálna koncentrácia látky v plazme asi za 2 – 4 hodiny, a tie sa znižujú s polovicou doby účinnosti nemetabolizovaného milbemycín-oximu 1 – 4 dni. Biologická dostupnosť je približne 80 %.</w:t>
      </w:r>
    </w:p>
    <w:p w14:paraId="62C4AF14" w14:textId="77777777" w:rsidR="00F4732C" w:rsidRPr="00F4732C" w:rsidRDefault="00F4732C" w:rsidP="00F4732C">
      <w:pPr>
        <w:tabs>
          <w:tab w:val="clear" w:pos="567"/>
        </w:tabs>
        <w:spacing w:line="240" w:lineRule="auto"/>
        <w:rPr>
          <w:szCs w:val="22"/>
        </w:rPr>
      </w:pPr>
      <w:r w:rsidRPr="00F4732C">
        <w:rPr>
          <w:szCs w:val="22"/>
        </w:rPr>
        <w:t>Pri potkanoch sa metabolizmus javí ako úplný, aj keď pomalý, pretože v moči ani stolici nebol zistený nezmenený milbemycín-oxim. Hlavné metabolity pri potkanoch sú monohydroxylované deriváty, čo sa prisudzuje pečeňovej biotransformácii. Navyše popri relatívne vysokých koncentráciách v pečeni je určitá koncentrácia v tuku, ktorá odráža jeho lipofilitu.</w:t>
      </w:r>
    </w:p>
    <w:p w14:paraId="21634309" w14:textId="77777777" w:rsidR="00F4732C" w:rsidRPr="00F4732C" w:rsidRDefault="00F4732C" w:rsidP="00F4732C">
      <w:pPr>
        <w:tabs>
          <w:tab w:val="clear" w:pos="567"/>
        </w:tabs>
        <w:spacing w:line="240" w:lineRule="auto"/>
        <w:rPr>
          <w:szCs w:val="22"/>
        </w:rPr>
      </w:pPr>
    </w:p>
    <w:p w14:paraId="780F810A" w14:textId="77777777" w:rsidR="00F4732C" w:rsidRPr="00F4732C" w:rsidRDefault="00F4732C" w:rsidP="00F4732C">
      <w:pPr>
        <w:pStyle w:val="Style1"/>
      </w:pPr>
      <w:r w:rsidRPr="00F4732C">
        <w:t>5.</w:t>
      </w:r>
      <w:r w:rsidRPr="00F4732C">
        <w:tab/>
        <w:t>FARMACEUTICKÉ INFORMÁCIE</w:t>
      </w:r>
    </w:p>
    <w:p w14:paraId="05D6557F" w14:textId="77777777" w:rsidR="00F4732C" w:rsidRPr="00F4732C" w:rsidRDefault="00F4732C" w:rsidP="00F4732C">
      <w:pPr>
        <w:tabs>
          <w:tab w:val="clear" w:pos="567"/>
        </w:tabs>
        <w:spacing w:line="240" w:lineRule="auto"/>
        <w:rPr>
          <w:szCs w:val="22"/>
        </w:rPr>
      </w:pPr>
    </w:p>
    <w:p w14:paraId="0A9A9C2B" w14:textId="77777777" w:rsidR="00F4732C" w:rsidRPr="00F4732C" w:rsidRDefault="00F4732C" w:rsidP="00F4732C">
      <w:pPr>
        <w:pStyle w:val="Style1"/>
      </w:pPr>
      <w:r w:rsidRPr="00F4732C">
        <w:t>5.1</w:t>
      </w:r>
      <w:r w:rsidRPr="00F4732C">
        <w:tab/>
        <w:t>Závažné inkompatibility</w:t>
      </w:r>
    </w:p>
    <w:p w14:paraId="6865C57B" w14:textId="77777777" w:rsidR="00F4732C" w:rsidRPr="00F4732C" w:rsidRDefault="00F4732C" w:rsidP="00F4732C">
      <w:pPr>
        <w:tabs>
          <w:tab w:val="clear" w:pos="567"/>
        </w:tabs>
        <w:spacing w:line="240" w:lineRule="auto"/>
        <w:rPr>
          <w:szCs w:val="22"/>
        </w:rPr>
      </w:pPr>
    </w:p>
    <w:p w14:paraId="2355F1CD" w14:textId="77777777" w:rsidR="00F4732C" w:rsidRPr="00F4732C" w:rsidRDefault="00F4732C" w:rsidP="00F4732C">
      <w:pPr>
        <w:tabs>
          <w:tab w:val="clear" w:pos="567"/>
        </w:tabs>
        <w:spacing w:line="240" w:lineRule="auto"/>
        <w:rPr>
          <w:szCs w:val="22"/>
        </w:rPr>
      </w:pPr>
      <w:r w:rsidRPr="00F4732C">
        <w:rPr>
          <w:szCs w:val="22"/>
        </w:rPr>
        <w:t>Neuplatňujú sa.</w:t>
      </w:r>
    </w:p>
    <w:p w14:paraId="332A1173" w14:textId="77777777" w:rsidR="00F4732C" w:rsidRDefault="00F4732C" w:rsidP="00F4732C">
      <w:pPr>
        <w:tabs>
          <w:tab w:val="clear" w:pos="567"/>
        </w:tabs>
        <w:spacing w:line="240" w:lineRule="auto"/>
        <w:rPr>
          <w:szCs w:val="22"/>
        </w:rPr>
      </w:pPr>
    </w:p>
    <w:p w14:paraId="1AB463A7" w14:textId="77777777" w:rsidR="009945E8" w:rsidRPr="00F4732C" w:rsidRDefault="009945E8" w:rsidP="00F4732C">
      <w:pPr>
        <w:tabs>
          <w:tab w:val="clear" w:pos="567"/>
        </w:tabs>
        <w:spacing w:line="240" w:lineRule="auto"/>
        <w:rPr>
          <w:szCs w:val="22"/>
        </w:rPr>
      </w:pPr>
    </w:p>
    <w:p w14:paraId="6FEC49A8" w14:textId="77777777" w:rsidR="00F4732C" w:rsidRPr="00F4732C" w:rsidRDefault="00F4732C" w:rsidP="00F4732C">
      <w:pPr>
        <w:pStyle w:val="Style1"/>
      </w:pPr>
      <w:r w:rsidRPr="00F4732C">
        <w:lastRenderedPageBreak/>
        <w:t>5.2</w:t>
      </w:r>
      <w:r w:rsidRPr="00F4732C">
        <w:tab/>
        <w:t>Čas použiteľnosti</w:t>
      </w:r>
    </w:p>
    <w:p w14:paraId="56D2ACEA" w14:textId="77777777" w:rsidR="00F4732C" w:rsidRPr="00F4732C" w:rsidRDefault="00F4732C" w:rsidP="00F4732C">
      <w:pPr>
        <w:tabs>
          <w:tab w:val="clear" w:pos="567"/>
        </w:tabs>
        <w:spacing w:line="240" w:lineRule="auto"/>
        <w:rPr>
          <w:szCs w:val="22"/>
        </w:rPr>
      </w:pPr>
    </w:p>
    <w:p w14:paraId="6B4062A6" w14:textId="77777777" w:rsidR="00F4732C" w:rsidRPr="00F4732C" w:rsidRDefault="00F4732C" w:rsidP="00F4732C">
      <w:pPr>
        <w:tabs>
          <w:tab w:val="clear" w:pos="567"/>
        </w:tabs>
        <w:spacing w:line="240" w:lineRule="auto"/>
        <w:rPr>
          <w:szCs w:val="22"/>
        </w:rPr>
      </w:pPr>
      <w:r w:rsidRPr="00F4732C">
        <w:rPr>
          <w:szCs w:val="22"/>
        </w:rPr>
        <w:t>Čas použiteľnosti veterinárneho lieku zabaleného v neporušenom obale: 2 roky</w:t>
      </w:r>
    </w:p>
    <w:p w14:paraId="20156BC0" w14:textId="77777777" w:rsidR="00F4732C" w:rsidRPr="00F4732C" w:rsidRDefault="00F4732C" w:rsidP="00F4732C">
      <w:pPr>
        <w:tabs>
          <w:tab w:val="clear" w:pos="567"/>
        </w:tabs>
        <w:spacing w:line="240" w:lineRule="auto"/>
        <w:rPr>
          <w:szCs w:val="22"/>
        </w:rPr>
      </w:pPr>
    </w:p>
    <w:p w14:paraId="70D35886" w14:textId="77777777" w:rsidR="00F4732C" w:rsidRPr="00F4732C" w:rsidRDefault="00F4732C" w:rsidP="00F4732C">
      <w:pPr>
        <w:pStyle w:val="Style1"/>
      </w:pPr>
      <w:r w:rsidRPr="00F4732C">
        <w:t>5.3</w:t>
      </w:r>
      <w:r w:rsidRPr="00F4732C">
        <w:tab/>
        <w:t>Osobitné upozornenia na uchovávanie</w:t>
      </w:r>
    </w:p>
    <w:p w14:paraId="76F7FA39" w14:textId="77777777" w:rsidR="00F4732C" w:rsidRPr="00F4732C" w:rsidRDefault="00F4732C" w:rsidP="00F4732C">
      <w:pPr>
        <w:tabs>
          <w:tab w:val="clear" w:pos="567"/>
        </w:tabs>
        <w:spacing w:line="240" w:lineRule="auto"/>
        <w:rPr>
          <w:szCs w:val="22"/>
        </w:rPr>
      </w:pPr>
    </w:p>
    <w:p w14:paraId="22474C21" w14:textId="77777777" w:rsidR="00F4732C" w:rsidRPr="00F4732C" w:rsidRDefault="00F4732C" w:rsidP="00F4732C">
      <w:pPr>
        <w:pStyle w:val="Style5"/>
      </w:pPr>
      <w:r w:rsidRPr="00F4732C">
        <w:t xml:space="preserve">Uchovávať pri teplote neprevyšujúcej 25 °C. </w:t>
      </w:r>
    </w:p>
    <w:p w14:paraId="2440455D" w14:textId="77777777" w:rsidR="00F4732C" w:rsidRPr="00F4732C" w:rsidRDefault="00F4732C" w:rsidP="00F4732C">
      <w:pPr>
        <w:tabs>
          <w:tab w:val="clear" w:pos="567"/>
        </w:tabs>
        <w:spacing w:line="240" w:lineRule="auto"/>
        <w:rPr>
          <w:szCs w:val="22"/>
        </w:rPr>
      </w:pPr>
    </w:p>
    <w:p w14:paraId="50B1BD2D" w14:textId="77777777" w:rsidR="00F4732C" w:rsidRPr="00F4732C" w:rsidRDefault="00F4732C" w:rsidP="00F4732C">
      <w:pPr>
        <w:pStyle w:val="Style1"/>
      </w:pPr>
      <w:r w:rsidRPr="00F4732C">
        <w:t>5.4</w:t>
      </w:r>
      <w:r w:rsidRPr="00F4732C">
        <w:tab/>
        <w:t>Charakter a zloženie vnútorného obalu</w:t>
      </w:r>
    </w:p>
    <w:p w14:paraId="4DB3509F" w14:textId="77777777" w:rsidR="00F4732C" w:rsidRPr="00F4732C" w:rsidRDefault="00F4732C" w:rsidP="00F4732C">
      <w:pPr>
        <w:tabs>
          <w:tab w:val="clear" w:pos="567"/>
        </w:tabs>
        <w:spacing w:line="240" w:lineRule="auto"/>
        <w:rPr>
          <w:szCs w:val="22"/>
        </w:rPr>
      </w:pPr>
    </w:p>
    <w:p w14:paraId="7328C577" w14:textId="77777777" w:rsidR="00F4732C" w:rsidRPr="00F4732C" w:rsidRDefault="00F4732C" w:rsidP="00F4732C">
      <w:pPr>
        <w:tabs>
          <w:tab w:val="clear" w:pos="567"/>
        </w:tabs>
        <w:spacing w:line="240" w:lineRule="auto"/>
        <w:rPr>
          <w:szCs w:val="22"/>
        </w:rPr>
      </w:pPr>
      <w:r w:rsidRPr="00F4732C">
        <w:rPr>
          <w:szCs w:val="22"/>
        </w:rPr>
        <w:t>Tablety sú jednotlivo balené vo vrecúškach vyrobených z PET/Al/LDPE fólie. Vrecká sú vložené do papierovej škatuľky.</w:t>
      </w:r>
    </w:p>
    <w:p w14:paraId="7E2C6109" w14:textId="77777777" w:rsidR="00F4732C" w:rsidRPr="00F4732C" w:rsidRDefault="00F4732C" w:rsidP="00F4732C">
      <w:pPr>
        <w:tabs>
          <w:tab w:val="clear" w:pos="567"/>
        </w:tabs>
        <w:spacing w:line="240" w:lineRule="auto"/>
        <w:rPr>
          <w:szCs w:val="22"/>
        </w:rPr>
      </w:pPr>
    </w:p>
    <w:p w14:paraId="07938B63" w14:textId="155FCA19" w:rsidR="00F4732C" w:rsidRPr="00F4732C" w:rsidRDefault="00F4732C" w:rsidP="00F4732C">
      <w:pPr>
        <w:tabs>
          <w:tab w:val="clear" w:pos="567"/>
        </w:tabs>
        <w:spacing w:line="240" w:lineRule="auto"/>
        <w:rPr>
          <w:szCs w:val="22"/>
        </w:rPr>
      </w:pPr>
      <w:r w:rsidRPr="00F4732C">
        <w:rPr>
          <w:szCs w:val="22"/>
        </w:rPr>
        <w:t xml:space="preserve">Veľkosti balenia: 2 tablety </w:t>
      </w:r>
    </w:p>
    <w:p w14:paraId="425704D8" w14:textId="2AE729CF" w:rsidR="00F4732C" w:rsidRPr="00F4732C" w:rsidRDefault="009945E8" w:rsidP="009945E8">
      <w:pPr>
        <w:tabs>
          <w:tab w:val="clear" w:pos="567"/>
        </w:tabs>
        <w:spacing w:line="240" w:lineRule="auto"/>
        <w:rPr>
          <w:szCs w:val="22"/>
        </w:rPr>
      </w:pPr>
      <w:r>
        <w:rPr>
          <w:szCs w:val="22"/>
        </w:rPr>
        <w:t xml:space="preserve">                            </w:t>
      </w:r>
      <w:r w:rsidR="00F4732C" w:rsidRPr="00F4732C">
        <w:rPr>
          <w:szCs w:val="22"/>
        </w:rPr>
        <w:t>50 tabliet</w:t>
      </w:r>
    </w:p>
    <w:p w14:paraId="1F61AEEF" w14:textId="77777777" w:rsidR="00F4732C" w:rsidRPr="00F4732C" w:rsidRDefault="00F4732C" w:rsidP="00F4732C">
      <w:pPr>
        <w:tabs>
          <w:tab w:val="clear" w:pos="567"/>
        </w:tabs>
        <w:spacing w:line="240" w:lineRule="auto"/>
        <w:rPr>
          <w:szCs w:val="22"/>
        </w:rPr>
      </w:pPr>
    </w:p>
    <w:p w14:paraId="0180BFD9" w14:textId="77777777" w:rsidR="00F4732C" w:rsidRPr="00F4732C" w:rsidRDefault="00F4732C" w:rsidP="00F4732C">
      <w:pPr>
        <w:tabs>
          <w:tab w:val="clear" w:pos="567"/>
        </w:tabs>
        <w:spacing w:line="240" w:lineRule="auto"/>
        <w:rPr>
          <w:szCs w:val="22"/>
        </w:rPr>
      </w:pPr>
      <w:r w:rsidRPr="00F4732C">
        <w:rPr>
          <w:szCs w:val="22"/>
        </w:rPr>
        <w:t>Na trh nemusia byť uvedené všetky veľkosti balenia.</w:t>
      </w:r>
    </w:p>
    <w:p w14:paraId="434CA413" w14:textId="77777777" w:rsidR="00F4732C" w:rsidRPr="00F4732C" w:rsidRDefault="00F4732C" w:rsidP="00F4732C">
      <w:pPr>
        <w:tabs>
          <w:tab w:val="clear" w:pos="567"/>
        </w:tabs>
        <w:spacing w:line="240" w:lineRule="auto"/>
        <w:rPr>
          <w:szCs w:val="22"/>
        </w:rPr>
      </w:pPr>
    </w:p>
    <w:p w14:paraId="6E3F483D" w14:textId="77777777" w:rsidR="00F4732C" w:rsidRPr="00F4732C" w:rsidRDefault="00F4732C" w:rsidP="00F4732C">
      <w:pPr>
        <w:pStyle w:val="Style1"/>
      </w:pPr>
      <w:r w:rsidRPr="00F4732C">
        <w:t>5.5</w:t>
      </w:r>
      <w:r w:rsidRPr="00F4732C">
        <w:tab/>
        <w:t>Osobitné bezpečnostné opatrenia na zneškodňovanie nepoužitých veterinárnych liekov, prípadne odpadových materiálov vytvorených pri používaní týchto liekov</w:t>
      </w:r>
    </w:p>
    <w:p w14:paraId="0CC34194" w14:textId="77777777" w:rsidR="00F4732C" w:rsidRPr="00F4732C" w:rsidRDefault="00F4732C" w:rsidP="00F4732C">
      <w:pPr>
        <w:tabs>
          <w:tab w:val="clear" w:pos="567"/>
        </w:tabs>
        <w:spacing w:line="240" w:lineRule="auto"/>
        <w:rPr>
          <w:szCs w:val="22"/>
        </w:rPr>
      </w:pPr>
    </w:p>
    <w:p w14:paraId="39B77028" w14:textId="77777777" w:rsidR="00F4732C" w:rsidRPr="00F4732C" w:rsidRDefault="00F4732C" w:rsidP="00F4732C">
      <w:pPr>
        <w:rPr>
          <w:szCs w:val="22"/>
        </w:rPr>
      </w:pPr>
      <w:r w:rsidRPr="00F4732C">
        <w:rPr>
          <w:szCs w:val="22"/>
        </w:rPr>
        <w:t>Lieky sa nesmú likvidovať prostredníctvom odpadovej vody ani odpadu v domácnostiach.</w:t>
      </w:r>
    </w:p>
    <w:p w14:paraId="4D567A82" w14:textId="77777777" w:rsidR="00F4732C" w:rsidRPr="00F4732C" w:rsidRDefault="00F4732C" w:rsidP="00F4732C">
      <w:pPr>
        <w:tabs>
          <w:tab w:val="clear" w:pos="567"/>
        </w:tabs>
        <w:spacing w:line="240" w:lineRule="auto"/>
        <w:rPr>
          <w:szCs w:val="22"/>
        </w:rPr>
      </w:pPr>
    </w:p>
    <w:p w14:paraId="09A6AE1D" w14:textId="77777777" w:rsidR="00F4732C" w:rsidRPr="00F4732C" w:rsidRDefault="00F4732C" w:rsidP="00F4732C">
      <w:pPr>
        <w:tabs>
          <w:tab w:val="clear" w:pos="567"/>
        </w:tabs>
        <w:spacing w:line="240" w:lineRule="auto"/>
        <w:rPr>
          <w:i/>
          <w:szCs w:val="22"/>
        </w:rPr>
      </w:pPr>
      <w:r w:rsidRPr="00F4732C">
        <w:rPr>
          <w:szCs w:val="22"/>
        </w:rPr>
        <w:t>Veterinárny liek nesmie kontaminovať vodné toky, pretože účinná látka(-y) môže byť nebezpečná pre ryby a iné vodné organizmy.</w:t>
      </w:r>
    </w:p>
    <w:p w14:paraId="5A723CB1" w14:textId="77777777" w:rsidR="00F4732C" w:rsidRPr="00F4732C" w:rsidRDefault="00F4732C" w:rsidP="00F4732C">
      <w:pPr>
        <w:tabs>
          <w:tab w:val="clear" w:pos="567"/>
        </w:tabs>
        <w:spacing w:line="240" w:lineRule="auto"/>
        <w:rPr>
          <w:szCs w:val="22"/>
        </w:rPr>
      </w:pPr>
    </w:p>
    <w:p w14:paraId="6B8F27F1" w14:textId="77777777" w:rsidR="00F4732C" w:rsidRPr="00F4732C" w:rsidRDefault="00F4732C" w:rsidP="00F4732C">
      <w:pPr>
        <w:tabs>
          <w:tab w:val="clear" w:pos="567"/>
        </w:tabs>
        <w:spacing w:line="240" w:lineRule="auto"/>
        <w:rPr>
          <w:szCs w:val="22"/>
        </w:rPr>
      </w:pPr>
      <w:r w:rsidRPr="00F4732C">
        <w:rPr>
          <w:szCs w:val="22"/>
        </w:rPr>
        <w:t>Pri likvidácii nepoužitého veterinárneho lieku alebo jeho odpadového materiálu sa riaďte systémom spätného odberu v súlade s miestnymi požiadavkami a národnými zbernými systémami platnými pre daný veterinárny liek.</w:t>
      </w:r>
    </w:p>
    <w:p w14:paraId="00499F6B" w14:textId="77777777" w:rsidR="00F4732C" w:rsidRPr="00F4732C" w:rsidRDefault="00F4732C" w:rsidP="00F4732C">
      <w:pPr>
        <w:tabs>
          <w:tab w:val="clear" w:pos="567"/>
        </w:tabs>
        <w:spacing w:line="240" w:lineRule="auto"/>
        <w:rPr>
          <w:szCs w:val="22"/>
        </w:rPr>
      </w:pPr>
    </w:p>
    <w:p w14:paraId="23756CC4" w14:textId="77777777" w:rsidR="00F4732C" w:rsidRPr="00F4732C" w:rsidRDefault="00F4732C" w:rsidP="00F4732C">
      <w:pPr>
        <w:pStyle w:val="Style1"/>
      </w:pPr>
      <w:r w:rsidRPr="00F4732C">
        <w:t>6.</w:t>
      </w:r>
      <w:r w:rsidRPr="00F4732C">
        <w:tab/>
        <w:t xml:space="preserve">NÁZOV DRŽITEĽA ROZHODNUTIA O REGISTRÁCII </w:t>
      </w:r>
    </w:p>
    <w:p w14:paraId="6ADA6B13" w14:textId="77777777" w:rsidR="00F4732C" w:rsidRPr="00F4732C" w:rsidRDefault="00F4732C" w:rsidP="00F4732C">
      <w:pPr>
        <w:tabs>
          <w:tab w:val="clear" w:pos="567"/>
        </w:tabs>
        <w:spacing w:line="240" w:lineRule="auto"/>
        <w:rPr>
          <w:szCs w:val="22"/>
        </w:rPr>
      </w:pPr>
    </w:p>
    <w:p w14:paraId="584AB841" w14:textId="77777777" w:rsidR="00F4732C" w:rsidRPr="00F4732C" w:rsidRDefault="00F4732C" w:rsidP="00F4732C">
      <w:pPr>
        <w:tabs>
          <w:tab w:val="clear" w:pos="567"/>
        </w:tabs>
        <w:spacing w:line="240" w:lineRule="auto"/>
        <w:rPr>
          <w:szCs w:val="22"/>
        </w:rPr>
      </w:pPr>
      <w:r w:rsidRPr="00F4732C">
        <w:rPr>
          <w:szCs w:val="22"/>
        </w:rPr>
        <w:t>Bioveta, a.s.</w:t>
      </w:r>
    </w:p>
    <w:p w14:paraId="121FBCBA" w14:textId="77777777" w:rsidR="00F4732C" w:rsidRPr="00F4732C" w:rsidRDefault="00F4732C" w:rsidP="00F4732C">
      <w:pPr>
        <w:tabs>
          <w:tab w:val="clear" w:pos="567"/>
        </w:tabs>
        <w:spacing w:line="240" w:lineRule="auto"/>
        <w:rPr>
          <w:szCs w:val="22"/>
        </w:rPr>
      </w:pPr>
    </w:p>
    <w:p w14:paraId="6697F66C" w14:textId="77777777" w:rsidR="00F4732C" w:rsidRPr="00F4732C" w:rsidRDefault="00F4732C" w:rsidP="00F4732C">
      <w:pPr>
        <w:pStyle w:val="Style1"/>
      </w:pPr>
      <w:r w:rsidRPr="00F4732C">
        <w:t>7.</w:t>
      </w:r>
      <w:r w:rsidRPr="00F4732C">
        <w:tab/>
        <w:t>REGISTRAČNÉ ČÍSLO(A)</w:t>
      </w:r>
    </w:p>
    <w:p w14:paraId="6ED578AE" w14:textId="77777777" w:rsidR="00F4732C" w:rsidRPr="00F4732C" w:rsidRDefault="00F4732C" w:rsidP="00F4732C">
      <w:pPr>
        <w:tabs>
          <w:tab w:val="clear" w:pos="567"/>
        </w:tabs>
        <w:spacing w:line="240" w:lineRule="auto"/>
        <w:rPr>
          <w:szCs w:val="22"/>
        </w:rPr>
      </w:pPr>
    </w:p>
    <w:p w14:paraId="0E839730" w14:textId="77777777" w:rsidR="00F4732C" w:rsidRPr="00F4732C" w:rsidRDefault="00F4732C" w:rsidP="00F4732C">
      <w:pPr>
        <w:tabs>
          <w:tab w:val="clear" w:pos="567"/>
        </w:tabs>
        <w:spacing w:line="240" w:lineRule="auto"/>
        <w:rPr>
          <w:szCs w:val="22"/>
        </w:rPr>
      </w:pPr>
      <w:r w:rsidRPr="00F4732C">
        <w:rPr>
          <w:szCs w:val="22"/>
        </w:rPr>
        <w:t>96/026/DC/26-S</w:t>
      </w:r>
    </w:p>
    <w:p w14:paraId="694BB62C" w14:textId="77777777" w:rsidR="00F4732C" w:rsidRPr="00F4732C" w:rsidRDefault="00F4732C" w:rsidP="00F4732C">
      <w:pPr>
        <w:tabs>
          <w:tab w:val="clear" w:pos="567"/>
        </w:tabs>
        <w:spacing w:line="240" w:lineRule="auto"/>
        <w:rPr>
          <w:szCs w:val="22"/>
        </w:rPr>
      </w:pPr>
    </w:p>
    <w:p w14:paraId="1898967F" w14:textId="77777777" w:rsidR="00F4732C" w:rsidRPr="00F4732C" w:rsidRDefault="00F4732C" w:rsidP="00F4732C">
      <w:pPr>
        <w:pStyle w:val="Style1"/>
      </w:pPr>
      <w:r w:rsidRPr="00F4732C">
        <w:t>8.</w:t>
      </w:r>
      <w:r w:rsidRPr="00F4732C">
        <w:tab/>
        <w:t>DÁTUM PRVEJ REGISTRÁCIE</w:t>
      </w:r>
    </w:p>
    <w:p w14:paraId="30D237D1" w14:textId="77777777" w:rsidR="00F4732C" w:rsidRPr="00F4732C" w:rsidRDefault="00F4732C" w:rsidP="00F4732C">
      <w:pPr>
        <w:tabs>
          <w:tab w:val="clear" w:pos="567"/>
        </w:tabs>
        <w:spacing w:line="240" w:lineRule="auto"/>
        <w:rPr>
          <w:szCs w:val="22"/>
        </w:rPr>
      </w:pPr>
    </w:p>
    <w:p w14:paraId="0BB410D0" w14:textId="6EB05CC4" w:rsidR="00F4732C" w:rsidRPr="00F4732C" w:rsidRDefault="00F4732C" w:rsidP="00F4732C">
      <w:pPr>
        <w:tabs>
          <w:tab w:val="clear" w:pos="567"/>
        </w:tabs>
        <w:spacing w:line="240" w:lineRule="auto"/>
        <w:rPr>
          <w:szCs w:val="22"/>
        </w:rPr>
      </w:pPr>
      <w:r w:rsidRPr="00F4732C">
        <w:rPr>
          <w:szCs w:val="22"/>
        </w:rPr>
        <w:t xml:space="preserve">Dátum prvej registrácie: </w:t>
      </w:r>
      <w:r w:rsidR="00EB5293">
        <w:rPr>
          <w:szCs w:val="22"/>
        </w:rPr>
        <w:t>19/06/2026</w:t>
      </w:r>
    </w:p>
    <w:p w14:paraId="108A7ECE" w14:textId="77777777" w:rsidR="00F4732C" w:rsidRPr="00F4732C" w:rsidRDefault="00F4732C" w:rsidP="00F4732C">
      <w:pPr>
        <w:tabs>
          <w:tab w:val="clear" w:pos="567"/>
        </w:tabs>
        <w:spacing w:line="240" w:lineRule="auto"/>
        <w:rPr>
          <w:szCs w:val="22"/>
        </w:rPr>
      </w:pPr>
    </w:p>
    <w:p w14:paraId="2C2F5205" w14:textId="77777777" w:rsidR="00F4732C" w:rsidRPr="00F4732C" w:rsidRDefault="00F4732C" w:rsidP="00F4732C">
      <w:pPr>
        <w:pStyle w:val="Style1"/>
      </w:pPr>
      <w:r w:rsidRPr="00F4732C">
        <w:t>9.</w:t>
      </w:r>
      <w:r w:rsidRPr="00F4732C">
        <w:tab/>
        <w:t>DÁTUM  POSLEDNEJ REVÍZIE SÚHRNU CHARAKTERISTICKÝCH VLASTNOSTÍ LIEKU</w:t>
      </w:r>
    </w:p>
    <w:p w14:paraId="2E6A5199" w14:textId="77777777" w:rsidR="00F4732C" w:rsidRPr="00F4732C" w:rsidRDefault="00F4732C" w:rsidP="00F4732C">
      <w:pPr>
        <w:tabs>
          <w:tab w:val="clear" w:pos="567"/>
        </w:tabs>
        <w:spacing w:line="240" w:lineRule="auto"/>
        <w:rPr>
          <w:szCs w:val="22"/>
        </w:rPr>
      </w:pPr>
    </w:p>
    <w:p w14:paraId="3FC934DF" w14:textId="4296DF26" w:rsidR="00F4732C" w:rsidRPr="00F4732C" w:rsidRDefault="002B3E5B" w:rsidP="00F4732C">
      <w:pPr>
        <w:tabs>
          <w:tab w:val="clear" w:pos="567"/>
        </w:tabs>
        <w:spacing w:line="240" w:lineRule="auto"/>
        <w:rPr>
          <w:szCs w:val="22"/>
        </w:rPr>
      </w:pPr>
      <w:r>
        <w:rPr>
          <w:szCs w:val="22"/>
        </w:rPr>
        <w:t>06/2026</w:t>
      </w:r>
    </w:p>
    <w:p w14:paraId="24FE2422" w14:textId="77777777" w:rsidR="00F4732C" w:rsidRPr="00F4732C" w:rsidRDefault="00F4732C" w:rsidP="00F4732C">
      <w:pPr>
        <w:tabs>
          <w:tab w:val="clear" w:pos="567"/>
        </w:tabs>
        <w:spacing w:line="240" w:lineRule="auto"/>
        <w:rPr>
          <w:szCs w:val="22"/>
        </w:rPr>
      </w:pPr>
    </w:p>
    <w:p w14:paraId="44BCED04" w14:textId="77777777" w:rsidR="00F4732C" w:rsidRPr="00F4732C" w:rsidRDefault="00F4732C" w:rsidP="00F4732C">
      <w:pPr>
        <w:pStyle w:val="Style1"/>
      </w:pPr>
      <w:r w:rsidRPr="00F4732C">
        <w:t>10.</w:t>
      </w:r>
      <w:r w:rsidRPr="00F4732C">
        <w:tab/>
        <w:t>KLASIFIKÁCIA VETERINÁRNEHO LIEKU</w:t>
      </w:r>
    </w:p>
    <w:p w14:paraId="1EDD82EE" w14:textId="77777777" w:rsidR="00F4732C" w:rsidRPr="00F4732C" w:rsidRDefault="00F4732C" w:rsidP="00F4732C">
      <w:pPr>
        <w:tabs>
          <w:tab w:val="clear" w:pos="567"/>
        </w:tabs>
        <w:spacing w:line="240" w:lineRule="auto"/>
        <w:rPr>
          <w:szCs w:val="22"/>
        </w:rPr>
      </w:pPr>
    </w:p>
    <w:p w14:paraId="32F49B16" w14:textId="77777777" w:rsidR="00F4732C" w:rsidRPr="00F4732C" w:rsidRDefault="00F4732C" w:rsidP="00F4732C">
      <w:pPr>
        <w:numPr>
          <w:ilvl w:val="12"/>
          <w:numId w:val="0"/>
        </w:numPr>
        <w:rPr>
          <w:szCs w:val="22"/>
        </w:rPr>
      </w:pPr>
      <w:r w:rsidRPr="00F4732C">
        <w:rPr>
          <w:szCs w:val="22"/>
        </w:rPr>
        <w:t>Výdaj lieku je viazaný na veterinárny predpis.</w:t>
      </w:r>
    </w:p>
    <w:p w14:paraId="6CEE5E6D" w14:textId="77777777" w:rsidR="00F4732C" w:rsidRPr="00F4732C" w:rsidRDefault="00F4732C" w:rsidP="00F4732C">
      <w:pPr>
        <w:numPr>
          <w:ilvl w:val="12"/>
          <w:numId w:val="0"/>
        </w:numPr>
        <w:rPr>
          <w:szCs w:val="22"/>
        </w:rPr>
      </w:pPr>
    </w:p>
    <w:p w14:paraId="0FA967B9" w14:textId="77777777" w:rsidR="00F4732C" w:rsidRPr="00F4732C" w:rsidRDefault="00F4732C" w:rsidP="00F4732C">
      <w:pPr>
        <w:ind w:right="-318"/>
        <w:rPr>
          <w:szCs w:val="22"/>
        </w:rPr>
      </w:pPr>
    </w:p>
    <w:p w14:paraId="70FCDBE0" w14:textId="77777777" w:rsidR="00F4732C" w:rsidRPr="00F4732C" w:rsidRDefault="00F4732C" w:rsidP="00F4732C">
      <w:pPr>
        <w:ind w:right="-318"/>
        <w:rPr>
          <w:szCs w:val="22"/>
        </w:rPr>
      </w:pPr>
      <w:bookmarkStart w:id="1" w:name="_Hlk73467306"/>
      <w:r w:rsidRPr="00F4732C">
        <w:rPr>
          <w:szCs w:val="22"/>
        </w:rPr>
        <w:t>Podrobné informácie o veterinárnom lieku sú dostupné v databáze liekov Únie</w:t>
      </w:r>
    </w:p>
    <w:bookmarkEnd w:id="1"/>
    <w:p w14:paraId="2F8C1F01" w14:textId="77777777" w:rsidR="00F4732C" w:rsidRPr="00F4732C" w:rsidRDefault="00F4732C" w:rsidP="00F4732C">
      <w:pPr>
        <w:tabs>
          <w:tab w:val="clear" w:pos="567"/>
        </w:tabs>
        <w:spacing w:line="240" w:lineRule="auto"/>
        <w:rPr>
          <w:szCs w:val="22"/>
        </w:rPr>
      </w:pPr>
      <w:r w:rsidRPr="00F4732C">
        <w:rPr>
          <w:szCs w:val="22"/>
        </w:rPr>
        <w:t>(</w:t>
      </w:r>
      <w:hyperlink r:id="rId7" w:history="1">
        <w:r w:rsidRPr="00F4732C">
          <w:rPr>
            <w:rStyle w:val="Hypertextovprepojenie"/>
            <w:szCs w:val="22"/>
          </w:rPr>
          <w:t>https://medicines.health.europa.eu/veterinary</w:t>
        </w:r>
      </w:hyperlink>
      <w:r w:rsidRPr="00F4732C">
        <w:rPr>
          <w:szCs w:val="22"/>
        </w:rPr>
        <w:t>).</w:t>
      </w:r>
    </w:p>
    <w:p w14:paraId="2D8E424E" w14:textId="77777777" w:rsidR="00F4732C" w:rsidRPr="00F4732C" w:rsidRDefault="00F4732C" w:rsidP="00F4732C">
      <w:pPr>
        <w:tabs>
          <w:tab w:val="clear" w:pos="567"/>
        </w:tabs>
        <w:spacing w:line="240" w:lineRule="auto"/>
        <w:rPr>
          <w:szCs w:val="22"/>
        </w:rPr>
      </w:pPr>
    </w:p>
    <w:p w14:paraId="4592751D" w14:textId="77777777" w:rsidR="00F4732C" w:rsidRPr="00F4732C" w:rsidRDefault="00F4732C" w:rsidP="00F4732C">
      <w:pPr>
        <w:tabs>
          <w:tab w:val="clear" w:pos="567"/>
        </w:tabs>
        <w:spacing w:line="240" w:lineRule="auto"/>
        <w:rPr>
          <w:szCs w:val="22"/>
        </w:rPr>
      </w:pPr>
    </w:p>
    <w:p w14:paraId="1EA3BE04" w14:textId="77777777" w:rsidR="00F4732C" w:rsidRPr="00F4732C" w:rsidRDefault="00F4732C" w:rsidP="00F4732C">
      <w:pPr>
        <w:tabs>
          <w:tab w:val="clear" w:pos="567"/>
        </w:tabs>
        <w:spacing w:line="240" w:lineRule="auto"/>
        <w:rPr>
          <w:szCs w:val="22"/>
        </w:rPr>
      </w:pPr>
    </w:p>
    <w:p w14:paraId="2A86F65B" w14:textId="288DE0A3" w:rsidR="00F4732C" w:rsidRPr="00F4732C" w:rsidRDefault="00F4732C" w:rsidP="009945E8">
      <w:pPr>
        <w:pStyle w:val="Style3"/>
        <w:numPr>
          <w:ilvl w:val="0"/>
          <w:numId w:val="0"/>
        </w:numPr>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1"/>
      </w:tblGrid>
      <w:tr w:rsidR="00F4732C" w:rsidRPr="00F4732C" w14:paraId="020DBBD5" w14:textId="77777777" w:rsidTr="00AD47C0">
        <w:trPr>
          <w:trHeight w:val="977"/>
        </w:trPr>
        <w:tc>
          <w:tcPr>
            <w:tcW w:w="9298" w:type="dxa"/>
            <w:tcBorders>
              <w:bottom w:val="single" w:sz="4" w:space="0" w:color="auto"/>
            </w:tcBorders>
          </w:tcPr>
          <w:p w14:paraId="16A5CE50" w14:textId="77777777" w:rsidR="00F4732C" w:rsidRPr="00F4732C" w:rsidRDefault="00F4732C" w:rsidP="00AD47C0">
            <w:pPr>
              <w:tabs>
                <w:tab w:val="clear" w:pos="567"/>
              </w:tabs>
              <w:spacing w:line="240" w:lineRule="auto"/>
              <w:rPr>
                <w:szCs w:val="22"/>
              </w:rPr>
            </w:pPr>
            <w:r w:rsidRPr="00F4732C">
              <w:rPr>
                <w:b/>
                <w:szCs w:val="22"/>
              </w:rPr>
              <w:t>ÚDAJE, KTORÉ MAJÚ BYŤ UVEDENÉ NA VONKAJŠOM OBALE</w:t>
            </w:r>
          </w:p>
          <w:p w14:paraId="71E890F3" w14:textId="77777777" w:rsidR="00F4732C" w:rsidRPr="00F4732C" w:rsidRDefault="00F4732C" w:rsidP="00AD47C0">
            <w:pPr>
              <w:tabs>
                <w:tab w:val="clear" w:pos="567"/>
              </w:tabs>
              <w:spacing w:line="240" w:lineRule="auto"/>
              <w:rPr>
                <w:bCs/>
                <w:szCs w:val="22"/>
              </w:rPr>
            </w:pPr>
            <w:r w:rsidRPr="00F4732C">
              <w:rPr>
                <w:bCs/>
                <w:szCs w:val="22"/>
              </w:rPr>
              <w:t>Papierová škatuľka</w:t>
            </w:r>
          </w:p>
        </w:tc>
      </w:tr>
    </w:tbl>
    <w:p w14:paraId="63EB901A" w14:textId="77777777" w:rsidR="00F4732C" w:rsidRPr="00F4732C" w:rsidRDefault="00F4732C" w:rsidP="00F4732C">
      <w:pPr>
        <w:tabs>
          <w:tab w:val="clear" w:pos="567"/>
        </w:tabs>
        <w:spacing w:line="240" w:lineRule="auto"/>
        <w:rPr>
          <w:szCs w:val="22"/>
        </w:rPr>
      </w:pPr>
    </w:p>
    <w:p w14:paraId="5F04185A" w14:textId="77777777" w:rsidR="00F4732C" w:rsidRPr="00F4732C" w:rsidRDefault="00F4732C" w:rsidP="00F4732C">
      <w:pPr>
        <w:pStyle w:val="Style2"/>
      </w:pPr>
      <w:r w:rsidRPr="00F4732C">
        <w:t>1.</w:t>
      </w:r>
      <w:r w:rsidRPr="00F4732C">
        <w:tab/>
        <w:t>NÁZOV VETERINÁRNEHO LIEKU</w:t>
      </w:r>
    </w:p>
    <w:p w14:paraId="3B271C8C" w14:textId="77777777" w:rsidR="00F4732C" w:rsidRPr="00F4732C" w:rsidRDefault="00F4732C" w:rsidP="00F4732C">
      <w:pPr>
        <w:tabs>
          <w:tab w:val="clear" w:pos="567"/>
        </w:tabs>
        <w:spacing w:line="240" w:lineRule="auto"/>
        <w:rPr>
          <w:szCs w:val="22"/>
        </w:rPr>
      </w:pPr>
    </w:p>
    <w:p w14:paraId="667EF741" w14:textId="77777777" w:rsidR="00F4732C" w:rsidRPr="00F4732C" w:rsidRDefault="00F4732C" w:rsidP="00F4732C">
      <w:pPr>
        <w:tabs>
          <w:tab w:val="clear" w:pos="567"/>
        </w:tabs>
        <w:spacing w:line="240" w:lineRule="auto"/>
        <w:rPr>
          <w:szCs w:val="22"/>
          <w:lang w:val="en-GB"/>
        </w:rPr>
      </w:pPr>
      <w:r w:rsidRPr="00F4732C">
        <w:rPr>
          <w:szCs w:val="22"/>
          <w:lang w:val="en-GB"/>
        </w:rPr>
        <w:t>Miziverm 12,5 mg/125 mg tablety</w:t>
      </w:r>
    </w:p>
    <w:p w14:paraId="2FE074FF" w14:textId="77777777" w:rsidR="00F4732C" w:rsidRPr="00F4732C" w:rsidRDefault="00F4732C" w:rsidP="00F4732C">
      <w:pPr>
        <w:tabs>
          <w:tab w:val="clear" w:pos="567"/>
        </w:tabs>
        <w:spacing w:line="240" w:lineRule="auto"/>
        <w:rPr>
          <w:szCs w:val="22"/>
        </w:rPr>
      </w:pPr>
    </w:p>
    <w:p w14:paraId="50F52231" w14:textId="77777777" w:rsidR="00F4732C" w:rsidRPr="00F4732C" w:rsidRDefault="00F4732C" w:rsidP="00F4732C">
      <w:pPr>
        <w:pStyle w:val="Style2"/>
      </w:pPr>
      <w:r w:rsidRPr="00F4732C">
        <w:t>2.</w:t>
      </w:r>
      <w:r w:rsidRPr="00F4732C">
        <w:tab/>
        <w:t>OBSAH ÚČINNÝCH LÁTOK</w:t>
      </w:r>
    </w:p>
    <w:p w14:paraId="672D9D8C" w14:textId="77777777" w:rsidR="00F4732C" w:rsidRPr="00F4732C" w:rsidRDefault="00F4732C" w:rsidP="00F4732C">
      <w:pPr>
        <w:tabs>
          <w:tab w:val="clear" w:pos="567"/>
        </w:tabs>
        <w:spacing w:line="240" w:lineRule="auto"/>
        <w:jc w:val="both"/>
        <w:rPr>
          <w:szCs w:val="22"/>
        </w:rPr>
      </w:pPr>
      <w:r w:rsidRPr="00F4732C">
        <w:rPr>
          <w:szCs w:val="22"/>
        </w:rPr>
        <w:t>Každá tableta obsahuje:</w:t>
      </w:r>
    </w:p>
    <w:p w14:paraId="5C01E557" w14:textId="77777777" w:rsidR="00F4732C" w:rsidRPr="00F4732C" w:rsidRDefault="00F4732C" w:rsidP="00F4732C">
      <w:pPr>
        <w:tabs>
          <w:tab w:val="clear" w:pos="567"/>
        </w:tabs>
        <w:spacing w:line="240" w:lineRule="auto"/>
        <w:jc w:val="both"/>
        <w:rPr>
          <w:szCs w:val="22"/>
        </w:rPr>
      </w:pPr>
    </w:p>
    <w:p w14:paraId="4FC82082" w14:textId="77777777" w:rsidR="00F4732C" w:rsidRPr="00F4732C" w:rsidRDefault="00F4732C" w:rsidP="00F4732C">
      <w:pPr>
        <w:tabs>
          <w:tab w:val="clear" w:pos="567"/>
        </w:tabs>
        <w:spacing w:line="240" w:lineRule="auto"/>
        <w:jc w:val="both"/>
        <w:rPr>
          <w:b/>
          <w:szCs w:val="22"/>
        </w:rPr>
      </w:pPr>
      <w:r w:rsidRPr="00F4732C">
        <w:rPr>
          <w:b/>
          <w:szCs w:val="22"/>
        </w:rPr>
        <w:t>Účinné látky:</w:t>
      </w:r>
    </w:p>
    <w:p w14:paraId="4B93F644" w14:textId="77777777" w:rsidR="00F4732C" w:rsidRPr="00F4732C" w:rsidRDefault="00F4732C" w:rsidP="00F4732C">
      <w:pPr>
        <w:tabs>
          <w:tab w:val="clear" w:pos="567"/>
        </w:tabs>
        <w:spacing w:line="240" w:lineRule="auto"/>
        <w:jc w:val="both"/>
        <w:rPr>
          <w:bCs/>
          <w:szCs w:val="22"/>
        </w:rPr>
      </w:pPr>
    </w:p>
    <w:p w14:paraId="065B5CC8" w14:textId="77777777" w:rsidR="00F4732C" w:rsidRPr="00F4732C" w:rsidRDefault="00F4732C" w:rsidP="00F4732C">
      <w:pPr>
        <w:tabs>
          <w:tab w:val="clear" w:pos="567"/>
        </w:tabs>
        <w:spacing w:line="240" w:lineRule="auto"/>
        <w:jc w:val="both"/>
        <w:rPr>
          <w:bCs/>
          <w:szCs w:val="22"/>
        </w:rPr>
      </w:pPr>
      <w:r w:rsidRPr="00F4732C">
        <w:rPr>
          <w:bCs/>
          <w:szCs w:val="22"/>
        </w:rPr>
        <w:t>Milbemycín-oxim</w:t>
      </w:r>
      <w:r w:rsidRPr="00F4732C">
        <w:rPr>
          <w:bCs/>
          <w:szCs w:val="22"/>
        </w:rPr>
        <w:tab/>
      </w:r>
      <w:r w:rsidRPr="00F4732C">
        <w:rPr>
          <w:bCs/>
          <w:szCs w:val="22"/>
        </w:rPr>
        <w:tab/>
        <w:t>12,5 mg</w:t>
      </w:r>
    </w:p>
    <w:p w14:paraId="7A032278" w14:textId="77777777" w:rsidR="00F4732C" w:rsidRPr="00F4732C" w:rsidRDefault="00F4732C" w:rsidP="00F4732C">
      <w:pPr>
        <w:tabs>
          <w:tab w:val="clear" w:pos="567"/>
        </w:tabs>
        <w:spacing w:line="240" w:lineRule="auto"/>
        <w:jc w:val="both"/>
        <w:rPr>
          <w:bCs/>
          <w:szCs w:val="22"/>
        </w:rPr>
      </w:pPr>
      <w:r w:rsidRPr="00F4732C">
        <w:rPr>
          <w:bCs/>
          <w:szCs w:val="22"/>
        </w:rPr>
        <w:t>Prazikvantel</w:t>
      </w:r>
      <w:r w:rsidRPr="00F4732C">
        <w:rPr>
          <w:bCs/>
          <w:szCs w:val="22"/>
        </w:rPr>
        <w:tab/>
      </w:r>
      <w:r w:rsidRPr="00F4732C">
        <w:rPr>
          <w:bCs/>
          <w:szCs w:val="22"/>
        </w:rPr>
        <w:tab/>
      </w:r>
      <w:r w:rsidRPr="00F4732C">
        <w:rPr>
          <w:bCs/>
          <w:szCs w:val="22"/>
        </w:rPr>
        <w:tab/>
        <w:t>125 mg</w:t>
      </w:r>
    </w:p>
    <w:p w14:paraId="654E502D" w14:textId="77777777" w:rsidR="00F4732C" w:rsidRPr="00F4732C" w:rsidRDefault="00F4732C" w:rsidP="00F4732C">
      <w:pPr>
        <w:tabs>
          <w:tab w:val="clear" w:pos="567"/>
        </w:tabs>
        <w:spacing w:line="240" w:lineRule="auto"/>
        <w:rPr>
          <w:szCs w:val="22"/>
        </w:rPr>
      </w:pPr>
    </w:p>
    <w:p w14:paraId="0866AE7C" w14:textId="77777777" w:rsidR="00F4732C" w:rsidRPr="00F4732C" w:rsidRDefault="00F4732C" w:rsidP="00F4732C">
      <w:pPr>
        <w:pStyle w:val="Style2"/>
      </w:pPr>
      <w:r w:rsidRPr="00F4732C">
        <w:t>3.</w:t>
      </w:r>
      <w:r w:rsidRPr="00F4732C">
        <w:tab/>
        <w:t>VEĽKOSŤ BALENIA</w:t>
      </w:r>
    </w:p>
    <w:p w14:paraId="6640803E" w14:textId="77777777" w:rsidR="00F4732C" w:rsidRPr="00F4732C" w:rsidRDefault="00F4732C" w:rsidP="00F4732C">
      <w:pPr>
        <w:tabs>
          <w:tab w:val="clear" w:pos="567"/>
        </w:tabs>
        <w:spacing w:line="240" w:lineRule="auto"/>
        <w:rPr>
          <w:szCs w:val="22"/>
        </w:rPr>
      </w:pPr>
    </w:p>
    <w:p w14:paraId="5384C960" w14:textId="77777777" w:rsidR="00F4732C" w:rsidRPr="00F4732C" w:rsidRDefault="00F4732C" w:rsidP="00F4732C">
      <w:pPr>
        <w:tabs>
          <w:tab w:val="clear" w:pos="567"/>
        </w:tabs>
        <w:spacing w:line="240" w:lineRule="auto"/>
        <w:rPr>
          <w:szCs w:val="22"/>
        </w:rPr>
      </w:pPr>
      <w:r w:rsidRPr="00F4732C">
        <w:rPr>
          <w:szCs w:val="22"/>
        </w:rPr>
        <w:t>2 tablety</w:t>
      </w:r>
    </w:p>
    <w:p w14:paraId="282E5592" w14:textId="77777777" w:rsidR="00F4732C" w:rsidRPr="00F4732C" w:rsidRDefault="00F4732C" w:rsidP="00F4732C">
      <w:pPr>
        <w:tabs>
          <w:tab w:val="clear" w:pos="567"/>
        </w:tabs>
        <w:spacing w:line="240" w:lineRule="auto"/>
        <w:rPr>
          <w:szCs w:val="22"/>
        </w:rPr>
      </w:pPr>
      <w:r w:rsidRPr="00F4732C">
        <w:rPr>
          <w:szCs w:val="22"/>
          <w:highlight w:val="lightGray"/>
        </w:rPr>
        <w:t>50 tabliet</w:t>
      </w:r>
    </w:p>
    <w:p w14:paraId="149598E2" w14:textId="77777777" w:rsidR="00F4732C" w:rsidRPr="00F4732C" w:rsidRDefault="00F4732C" w:rsidP="00F4732C">
      <w:pPr>
        <w:tabs>
          <w:tab w:val="clear" w:pos="567"/>
        </w:tabs>
        <w:spacing w:line="240" w:lineRule="auto"/>
        <w:rPr>
          <w:szCs w:val="22"/>
        </w:rPr>
      </w:pPr>
    </w:p>
    <w:p w14:paraId="4A16DD95" w14:textId="77777777" w:rsidR="00F4732C" w:rsidRPr="00F4732C" w:rsidRDefault="00F4732C" w:rsidP="00F4732C">
      <w:pPr>
        <w:pStyle w:val="Style2"/>
      </w:pPr>
      <w:r w:rsidRPr="00F4732C">
        <w:t>4.</w:t>
      </w:r>
      <w:r w:rsidRPr="00F4732C">
        <w:tab/>
        <w:t>CIEĽOVÉ DRUHY</w:t>
      </w:r>
    </w:p>
    <w:p w14:paraId="6A3F81E8" w14:textId="77777777" w:rsidR="00F4732C" w:rsidRPr="00F4732C" w:rsidRDefault="00F4732C" w:rsidP="00F4732C">
      <w:pPr>
        <w:tabs>
          <w:tab w:val="clear" w:pos="567"/>
        </w:tabs>
        <w:spacing w:line="240" w:lineRule="auto"/>
        <w:rPr>
          <w:szCs w:val="22"/>
        </w:rPr>
      </w:pPr>
    </w:p>
    <w:p w14:paraId="216786E3" w14:textId="65EF913F" w:rsidR="00F4732C" w:rsidRPr="00F4732C" w:rsidRDefault="00F4732C" w:rsidP="00F4732C">
      <w:pPr>
        <w:tabs>
          <w:tab w:val="clear" w:pos="567"/>
        </w:tabs>
        <w:spacing w:line="240" w:lineRule="auto"/>
        <w:rPr>
          <w:szCs w:val="22"/>
          <w:lang w:val="en-GB"/>
        </w:rPr>
      </w:pPr>
      <w:r w:rsidRPr="00F4732C">
        <w:rPr>
          <w:szCs w:val="22"/>
          <w:lang w:val="en-GB"/>
        </w:rPr>
        <w:t xml:space="preserve">Psy </w:t>
      </w:r>
      <w:r w:rsidRPr="00F4732C">
        <w:rPr>
          <w:szCs w:val="22"/>
        </w:rPr>
        <w:t>(≥ 5kg</w:t>
      </w:r>
      <w:r w:rsidRPr="00F4732C">
        <w:rPr>
          <w:iCs/>
          <w:szCs w:val="22"/>
          <w:lang w:val="en-GB"/>
        </w:rPr>
        <w:t>)</w:t>
      </w:r>
    </w:p>
    <w:p w14:paraId="1BAE71A2" w14:textId="77777777" w:rsidR="00F4732C" w:rsidRPr="00F4732C" w:rsidRDefault="00F4732C" w:rsidP="00F4732C">
      <w:pPr>
        <w:tabs>
          <w:tab w:val="clear" w:pos="567"/>
        </w:tabs>
        <w:spacing w:line="240" w:lineRule="auto"/>
        <w:rPr>
          <w:szCs w:val="22"/>
          <w:lang w:val="en-GB"/>
        </w:rPr>
      </w:pPr>
    </w:p>
    <w:p w14:paraId="0E4A0C0D" w14:textId="77777777" w:rsidR="00F4732C" w:rsidRPr="00F4732C" w:rsidRDefault="00F4732C" w:rsidP="00F4732C">
      <w:pPr>
        <w:tabs>
          <w:tab w:val="clear" w:pos="567"/>
        </w:tabs>
        <w:spacing w:line="240" w:lineRule="auto"/>
        <w:rPr>
          <w:szCs w:val="22"/>
          <w:lang w:val="en-GB"/>
        </w:rPr>
      </w:pPr>
      <w:r w:rsidRPr="00F4732C">
        <w:rPr>
          <w:szCs w:val="22"/>
          <w:lang w:val="en-GB"/>
        </w:rPr>
        <w:t xml:space="preserve"> </w:t>
      </w:r>
      <w:r w:rsidRPr="00F4732C">
        <w:rPr>
          <w:noProof/>
          <w:szCs w:val="22"/>
          <w:lang w:val="en-GB"/>
        </w:rPr>
        <w:drawing>
          <wp:inline distT="0" distB="0" distL="0" distR="0" wp14:anchorId="1C8BB728" wp14:editId="36FE3FE4">
            <wp:extent cx="657225" cy="466725"/>
            <wp:effectExtent l="0" t="0" r="9525" b="9525"/>
            <wp:docPr id="2129989479"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466725"/>
                    </a:xfrm>
                    <a:prstGeom prst="rect">
                      <a:avLst/>
                    </a:prstGeom>
                    <a:noFill/>
                    <a:ln>
                      <a:noFill/>
                    </a:ln>
                  </pic:spPr>
                </pic:pic>
              </a:graphicData>
            </a:graphic>
          </wp:inline>
        </w:drawing>
      </w:r>
    </w:p>
    <w:p w14:paraId="49BD0B0A" w14:textId="77777777" w:rsidR="00F4732C" w:rsidRPr="00F4732C" w:rsidRDefault="00F4732C" w:rsidP="00F4732C">
      <w:pPr>
        <w:tabs>
          <w:tab w:val="clear" w:pos="567"/>
        </w:tabs>
        <w:spacing w:line="240" w:lineRule="auto"/>
        <w:rPr>
          <w:szCs w:val="22"/>
        </w:rPr>
      </w:pPr>
    </w:p>
    <w:p w14:paraId="745D60F0" w14:textId="77777777" w:rsidR="00F4732C" w:rsidRPr="00F4732C" w:rsidRDefault="00F4732C" w:rsidP="00F4732C">
      <w:pPr>
        <w:pStyle w:val="Style2"/>
      </w:pPr>
      <w:r w:rsidRPr="00F4732C">
        <w:t>5.</w:t>
      </w:r>
      <w:r w:rsidRPr="00F4732C">
        <w:tab/>
        <w:t>INDIKÁCIE</w:t>
      </w:r>
    </w:p>
    <w:p w14:paraId="3D5CBD04" w14:textId="77777777" w:rsidR="00F4732C" w:rsidRPr="00F4732C" w:rsidRDefault="00F4732C" w:rsidP="00F4732C">
      <w:pPr>
        <w:tabs>
          <w:tab w:val="clear" w:pos="567"/>
        </w:tabs>
        <w:spacing w:line="240" w:lineRule="auto"/>
        <w:rPr>
          <w:szCs w:val="22"/>
        </w:rPr>
      </w:pPr>
    </w:p>
    <w:p w14:paraId="29CC1699" w14:textId="77777777" w:rsidR="00F4732C" w:rsidRPr="00F4732C" w:rsidRDefault="00F4732C" w:rsidP="00F4732C">
      <w:pPr>
        <w:tabs>
          <w:tab w:val="clear" w:pos="567"/>
        </w:tabs>
        <w:spacing w:line="240" w:lineRule="auto"/>
        <w:rPr>
          <w:szCs w:val="22"/>
        </w:rPr>
      </w:pPr>
    </w:p>
    <w:p w14:paraId="158BC4C0" w14:textId="77777777" w:rsidR="00F4732C" w:rsidRPr="00F4732C" w:rsidRDefault="00F4732C" w:rsidP="00F4732C">
      <w:pPr>
        <w:pStyle w:val="Style2"/>
      </w:pPr>
      <w:r w:rsidRPr="00F4732C">
        <w:t>6.</w:t>
      </w:r>
      <w:r w:rsidRPr="00F4732C">
        <w:tab/>
        <w:t>CESTY PODANIA</w:t>
      </w:r>
    </w:p>
    <w:p w14:paraId="2E07B312" w14:textId="77777777" w:rsidR="00F4732C" w:rsidRPr="00F4732C" w:rsidRDefault="00F4732C" w:rsidP="00F4732C">
      <w:pPr>
        <w:tabs>
          <w:tab w:val="clear" w:pos="567"/>
        </w:tabs>
        <w:spacing w:line="240" w:lineRule="auto"/>
        <w:rPr>
          <w:szCs w:val="22"/>
        </w:rPr>
      </w:pPr>
    </w:p>
    <w:p w14:paraId="786D91A7" w14:textId="77777777" w:rsidR="00F4732C" w:rsidRPr="00F4732C" w:rsidRDefault="00F4732C" w:rsidP="00F4732C">
      <w:pPr>
        <w:tabs>
          <w:tab w:val="clear" w:pos="567"/>
        </w:tabs>
        <w:spacing w:line="240" w:lineRule="auto"/>
        <w:rPr>
          <w:szCs w:val="22"/>
        </w:rPr>
      </w:pPr>
      <w:r w:rsidRPr="00F4732C">
        <w:rPr>
          <w:szCs w:val="22"/>
        </w:rPr>
        <w:t>Perorálne použitie.</w:t>
      </w:r>
    </w:p>
    <w:p w14:paraId="1E79A4E3" w14:textId="77777777" w:rsidR="00F4732C" w:rsidRPr="00F4732C" w:rsidRDefault="00F4732C" w:rsidP="00F4732C">
      <w:pPr>
        <w:tabs>
          <w:tab w:val="clear" w:pos="567"/>
        </w:tabs>
        <w:spacing w:line="240" w:lineRule="auto"/>
        <w:rPr>
          <w:szCs w:val="22"/>
        </w:rPr>
      </w:pPr>
    </w:p>
    <w:p w14:paraId="3BB75DA0" w14:textId="77777777" w:rsidR="00F4732C" w:rsidRPr="00F4732C" w:rsidRDefault="00F4732C" w:rsidP="00F4732C">
      <w:pPr>
        <w:pStyle w:val="Style2"/>
      </w:pPr>
      <w:r w:rsidRPr="00F4732C">
        <w:t>7.</w:t>
      </w:r>
      <w:r w:rsidRPr="00F4732C">
        <w:tab/>
        <w:t>OCHRANNÉ LEHOTY</w:t>
      </w:r>
    </w:p>
    <w:p w14:paraId="1288B84C" w14:textId="77777777" w:rsidR="00F4732C" w:rsidRPr="00F4732C" w:rsidRDefault="00F4732C" w:rsidP="00F4732C">
      <w:pPr>
        <w:tabs>
          <w:tab w:val="clear" w:pos="567"/>
        </w:tabs>
        <w:spacing w:line="240" w:lineRule="auto"/>
        <w:rPr>
          <w:szCs w:val="22"/>
        </w:rPr>
      </w:pPr>
    </w:p>
    <w:p w14:paraId="2212EF2A" w14:textId="77777777" w:rsidR="00F4732C" w:rsidRPr="00F4732C" w:rsidRDefault="00F4732C" w:rsidP="00F4732C">
      <w:pPr>
        <w:tabs>
          <w:tab w:val="clear" w:pos="567"/>
        </w:tabs>
        <w:spacing w:line="240" w:lineRule="auto"/>
        <w:rPr>
          <w:szCs w:val="22"/>
        </w:rPr>
      </w:pPr>
    </w:p>
    <w:p w14:paraId="4B6DD089" w14:textId="77777777" w:rsidR="00F4732C" w:rsidRPr="00F4732C" w:rsidRDefault="00F4732C" w:rsidP="00F4732C">
      <w:pPr>
        <w:pStyle w:val="Style2"/>
      </w:pPr>
      <w:r w:rsidRPr="00F4732C">
        <w:t>8.</w:t>
      </w:r>
      <w:r w:rsidRPr="00F4732C">
        <w:tab/>
        <w:t>DÁTUM EXSPIRÁCIE</w:t>
      </w:r>
    </w:p>
    <w:p w14:paraId="4EE5ED0A" w14:textId="77777777" w:rsidR="00F4732C" w:rsidRPr="00F4732C" w:rsidRDefault="00F4732C" w:rsidP="00F4732C">
      <w:pPr>
        <w:tabs>
          <w:tab w:val="clear" w:pos="567"/>
        </w:tabs>
        <w:spacing w:line="240" w:lineRule="auto"/>
        <w:rPr>
          <w:szCs w:val="22"/>
        </w:rPr>
      </w:pPr>
    </w:p>
    <w:p w14:paraId="65C3673B" w14:textId="77777777" w:rsidR="00F4732C" w:rsidRPr="00F4732C" w:rsidRDefault="00F4732C" w:rsidP="00F4732C">
      <w:pPr>
        <w:tabs>
          <w:tab w:val="clear" w:pos="567"/>
        </w:tabs>
        <w:spacing w:line="240" w:lineRule="auto"/>
        <w:rPr>
          <w:szCs w:val="22"/>
        </w:rPr>
      </w:pPr>
      <w:r w:rsidRPr="00F4732C">
        <w:rPr>
          <w:szCs w:val="22"/>
        </w:rPr>
        <w:t>Exp. {mesiac/rok}</w:t>
      </w:r>
    </w:p>
    <w:p w14:paraId="2FD1B748" w14:textId="77777777" w:rsidR="00F4732C" w:rsidRPr="00F4732C" w:rsidRDefault="00F4732C" w:rsidP="00F4732C">
      <w:pPr>
        <w:tabs>
          <w:tab w:val="clear" w:pos="567"/>
        </w:tabs>
        <w:spacing w:line="240" w:lineRule="auto"/>
        <w:rPr>
          <w:szCs w:val="22"/>
        </w:rPr>
      </w:pPr>
    </w:p>
    <w:p w14:paraId="1B71018D" w14:textId="77777777" w:rsidR="00F4732C" w:rsidRPr="00F4732C" w:rsidRDefault="00F4732C" w:rsidP="00F4732C">
      <w:pPr>
        <w:pStyle w:val="Style2"/>
      </w:pPr>
      <w:r w:rsidRPr="00F4732C">
        <w:t>9.</w:t>
      </w:r>
      <w:r w:rsidRPr="00F4732C">
        <w:tab/>
        <w:t>OSOBITNÉ PODMIENKY NA UCHOVÁVANIE</w:t>
      </w:r>
    </w:p>
    <w:p w14:paraId="59554122" w14:textId="77777777" w:rsidR="00F4732C" w:rsidRPr="00F4732C" w:rsidRDefault="00F4732C" w:rsidP="00F4732C">
      <w:pPr>
        <w:tabs>
          <w:tab w:val="clear" w:pos="567"/>
        </w:tabs>
        <w:spacing w:line="240" w:lineRule="auto"/>
        <w:rPr>
          <w:szCs w:val="22"/>
        </w:rPr>
      </w:pPr>
    </w:p>
    <w:p w14:paraId="36B0970F" w14:textId="77777777" w:rsidR="00F4732C" w:rsidRPr="00F4732C" w:rsidRDefault="00F4732C" w:rsidP="00F4732C">
      <w:pPr>
        <w:pStyle w:val="Style5"/>
      </w:pPr>
      <w:r w:rsidRPr="00F4732C">
        <w:t>Uchovávať pri teplote neprevyšujúcej 25 °C.</w:t>
      </w:r>
    </w:p>
    <w:p w14:paraId="259C95DE" w14:textId="77777777" w:rsidR="00F4732C" w:rsidRPr="00F4732C" w:rsidRDefault="00F4732C" w:rsidP="00F4732C">
      <w:pPr>
        <w:tabs>
          <w:tab w:val="clear" w:pos="567"/>
        </w:tabs>
        <w:spacing w:line="240" w:lineRule="auto"/>
        <w:rPr>
          <w:szCs w:val="22"/>
        </w:rPr>
      </w:pPr>
    </w:p>
    <w:p w14:paraId="032E34DA" w14:textId="77777777" w:rsidR="00F4732C" w:rsidRPr="00F4732C" w:rsidRDefault="00F4732C" w:rsidP="00F4732C">
      <w:pPr>
        <w:pStyle w:val="Style2"/>
      </w:pPr>
      <w:r w:rsidRPr="00F4732C">
        <w:t>10.</w:t>
      </w:r>
      <w:r w:rsidRPr="00F4732C">
        <w:tab/>
        <w:t>OZNAČENIE „PRED POUŽITÍM SI PREČÍTAJTE PÍSOMNÚ INFORMÁCIU PRE POUŽÍVATEĽOV“</w:t>
      </w:r>
    </w:p>
    <w:p w14:paraId="1EAE4273" w14:textId="77777777" w:rsidR="00F4732C" w:rsidRPr="00F4732C" w:rsidRDefault="00F4732C" w:rsidP="00F4732C">
      <w:pPr>
        <w:tabs>
          <w:tab w:val="clear" w:pos="567"/>
        </w:tabs>
        <w:spacing w:line="240" w:lineRule="auto"/>
        <w:rPr>
          <w:szCs w:val="22"/>
        </w:rPr>
      </w:pPr>
    </w:p>
    <w:p w14:paraId="1E37F28D" w14:textId="77777777" w:rsidR="00F4732C" w:rsidRPr="00F4732C" w:rsidRDefault="00F4732C" w:rsidP="00F4732C">
      <w:pPr>
        <w:tabs>
          <w:tab w:val="clear" w:pos="567"/>
        </w:tabs>
        <w:spacing w:line="240" w:lineRule="auto"/>
        <w:rPr>
          <w:szCs w:val="22"/>
        </w:rPr>
      </w:pPr>
      <w:r w:rsidRPr="00F4732C">
        <w:rPr>
          <w:szCs w:val="22"/>
        </w:rPr>
        <w:t>Pred použitím si prečítajte písomnú informáciu pre používateľov.</w:t>
      </w:r>
    </w:p>
    <w:p w14:paraId="6360BB40" w14:textId="77777777" w:rsidR="00F4732C" w:rsidRPr="00F4732C" w:rsidRDefault="00F4732C" w:rsidP="00F4732C">
      <w:pPr>
        <w:tabs>
          <w:tab w:val="clear" w:pos="567"/>
        </w:tabs>
        <w:spacing w:line="240" w:lineRule="auto"/>
        <w:rPr>
          <w:szCs w:val="22"/>
        </w:rPr>
      </w:pPr>
    </w:p>
    <w:p w14:paraId="10FC70A7" w14:textId="77777777" w:rsidR="00F4732C" w:rsidRPr="00F4732C" w:rsidRDefault="00F4732C" w:rsidP="00F4732C">
      <w:pPr>
        <w:tabs>
          <w:tab w:val="clear" w:pos="567"/>
        </w:tabs>
        <w:spacing w:line="240" w:lineRule="auto"/>
        <w:rPr>
          <w:szCs w:val="22"/>
        </w:rPr>
      </w:pPr>
    </w:p>
    <w:p w14:paraId="3F7A6772" w14:textId="77777777" w:rsidR="00F4732C" w:rsidRPr="00F4732C" w:rsidRDefault="00F4732C" w:rsidP="00F4732C">
      <w:pPr>
        <w:pStyle w:val="Style2"/>
      </w:pPr>
      <w:r w:rsidRPr="00F4732C">
        <w:lastRenderedPageBreak/>
        <w:t>11.</w:t>
      </w:r>
      <w:r w:rsidRPr="00F4732C">
        <w:tab/>
        <w:t>OZNAČENIE „LEN PRE ZVIERATÁ“</w:t>
      </w:r>
    </w:p>
    <w:p w14:paraId="55DF63C5" w14:textId="77777777" w:rsidR="00F4732C" w:rsidRPr="00F4732C" w:rsidRDefault="00F4732C" w:rsidP="00F4732C">
      <w:pPr>
        <w:tabs>
          <w:tab w:val="clear" w:pos="567"/>
        </w:tabs>
        <w:spacing w:line="240" w:lineRule="auto"/>
        <w:rPr>
          <w:szCs w:val="22"/>
        </w:rPr>
      </w:pPr>
    </w:p>
    <w:p w14:paraId="760350DC" w14:textId="77777777" w:rsidR="00F4732C" w:rsidRPr="00F4732C" w:rsidRDefault="00F4732C" w:rsidP="00F4732C">
      <w:pPr>
        <w:tabs>
          <w:tab w:val="clear" w:pos="567"/>
        </w:tabs>
        <w:spacing w:line="240" w:lineRule="auto"/>
        <w:rPr>
          <w:szCs w:val="22"/>
        </w:rPr>
      </w:pPr>
      <w:r w:rsidRPr="00F4732C">
        <w:rPr>
          <w:szCs w:val="22"/>
        </w:rPr>
        <w:t>Len pre zvieratá.</w:t>
      </w:r>
    </w:p>
    <w:p w14:paraId="147B90A0" w14:textId="77777777" w:rsidR="00F4732C" w:rsidRPr="00F4732C" w:rsidRDefault="00F4732C" w:rsidP="00F4732C">
      <w:pPr>
        <w:tabs>
          <w:tab w:val="clear" w:pos="567"/>
        </w:tabs>
        <w:spacing w:line="240" w:lineRule="auto"/>
        <w:rPr>
          <w:szCs w:val="22"/>
        </w:rPr>
      </w:pPr>
    </w:p>
    <w:p w14:paraId="6367FCB3" w14:textId="77777777" w:rsidR="00F4732C" w:rsidRPr="00F4732C" w:rsidRDefault="00F4732C" w:rsidP="00F4732C">
      <w:pPr>
        <w:pStyle w:val="Style2"/>
      </w:pPr>
      <w:r w:rsidRPr="00F4732C">
        <w:t>12.</w:t>
      </w:r>
      <w:r w:rsidRPr="00F4732C">
        <w:tab/>
        <w:t>OZNAČENIE „UCHOVÁVAŤ MIMO DOHĽADU A DOSAHU DETÍ“</w:t>
      </w:r>
    </w:p>
    <w:p w14:paraId="2756502C" w14:textId="77777777" w:rsidR="00F4732C" w:rsidRPr="00F4732C" w:rsidRDefault="00F4732C" w:rsidP="00F4732C">
      <w:pPr>
        <w:tabs>
          <w:tab w:val="clear" w:pos="567"/>
        </w:tabs>
        <w:spacing w:line="240" w:lineRule="auto"/>
        <w:rPr>
          <w:szCs w:val="22"/>
        </w:rPr>
      </w:pPr>
    </w:p>
    <w:p w14:paraId="354E661A" w14:textId="77777777" w:rsidR="00F4732C" w:rsidRPr="00F4732C" w:rsidRDefault="00F4732C" w:rsidP="00F4732C">
      <w:pPr>
        <w:tabs>
          <w:tab w:val="clear" w:pos="567"/>
        </w:tabs>
        <w:spacing w:line="240" w:lineRule="auto"/>
        <w:rPr>
          <w:szCs w:val="22"/>
        </w:rPr>
      </w:pPr>
      <w:r w:rsidRPr="00F4732C">
        <w:rPr>
          <w:szCs w:val="22"/>
        </w:rPr>
        <w:t>Uchovávať mimo dohľadu a dosahu detí.</w:t>
      </w:r>
    </w:p>
    <w:p w14:paraId="3FF936FF" w14:textId="77777777" w:rsidR="00F4732C" w:rsidRPr="00F4732C" w:rsidRDefault="00F4732C" w:rsidP="00F4732C">
      <w:pPr>
        <w:tabs>
          <w:tab w:val="clear" w:pos="567"/>
        </w:tabs>
        <w:spacing w:line="240" w:lineRule="auto"/>
        <w:rPr>
          <w:szCs w:val="22"/>
        </w:rPr>
      </w:pPr>
    </w:p>
    <w:p w14:paraId="56BFB1B2" w14:textId="77777777" w:rsidR="00F4732C" w:rsidRPr="00F4732C" w:rsidRDefault="00F4732C" w:rsidP="00F4732C">
      <w:pPr>
        <w:pStyle w:val="Style2"/>
      </w:pPr>
      <w:r w:rsidRPr="00F4732C">
        <w:t>13.</w:t>
      </w:r>
      <w:r w:rsidRPr="00F4732C">
        <w:tab/>
        <w:t>NÁZOV DRŽITEĽA ROZHODNUTIA O REGISTRÁCII</w:t>
      </w:r>
    </w:p>
    <w:p w14:paraId="1310EA6F" w14:textId="77777777" w:rsidR="00F4732C" w:rsidRPr="00F4732C" w:rsidRDefault="00F4732C" w:rsidP="00F4732C">
      <w:pPr>
        <w:tabs>
          <w:tab w:val="clear" w:pos="567"/>
        </w:tabs>
        <w:spacing w:line="240" w:lineRule="auto"/>
        <w:rPr>
          <w:szCs w:val="22"/>
        </w:rPr>
      </w:pPr>
    </w:p>
    <w:p w14:paraId="0AFE65F7" w14:textId="77777777" w:rsidR="00F4732C" w:rsidRPr="00F4732C" w:rsidRDefault="00F4732C" w:rsidP="00F4732C">
      <w:pPr>
        <w:tabs>
          <w:tab w:val="clear" w:pos="567"/>
        </w:tabs>
        <w:spacing w:line="240" w:lineRule="auto"/>
        <w:rPr>
          <w:szCs w:val="22"/>
        </w:rPr>
      </w:pPr>
      <w:r w:rsidRPr="00F4732C">
        <w:rPr>
          <w:szCs w:val="22"/>
        </w:rPr>
        <w:t>Bioveta, a.s.</w:t>
      </w:r>
    </w:p>
    <w:p w14:paraId="5C9A6CB3" w14:textId="77777777" w:rsidR="00F4732C" w:rsidRPr="00F4732C" w:rsidRDefault="00F4732C" w:rsidP="00F4732C">
      <w:pPr>
        <w:tabs>
          <w:tab w:val="clear" w:pos="567"/>
        </w:tabs>
        <w:spacing w:line="240" w:lineRule="auto"/>
        <w:rPr>
          <w:szCs w:val="22"/>
        </w:rPr>
      </w:pPr>
      <w:r w:rsidRPr="00F4732C">
        <w:rPr>
          <w:szCs w:val="22"/>
        </w:rPr>
        <w:t>logo</w:t>
      </w:r>
    </w:p>
    <w:p w14:paraId="2B49032B" w14:textId="77777777" w:rsidR="00F4732C" w:rsidRPr="00F4732C" w:rsidRDefault="00F4732C" w:rsidP="00F4732C">
      <w:pPr>
        <w:tabs>
          <w:tab w:val="clear" w:pos="567"/>
        </w:tabs>
        <w:spacing w:line="240" w:lineRule="auto"/>
        <w:rPr>
          <w:szCs w:val="22"/>
        </w:rPr>
      </w:pPr>
    </w:p>
    <w:p w14:paraId="2B0B50EE" w14:textId="77777777" w:rsidR="00F4732C" w:rsidRPr="00F4732C" w:rsidRDefault="00F4732C" w:rsidP="00F4732C">
      <w:pPr>
        <w:pStyle w:val="Style2"/>
      </w:pPr>
      <w:r w:rsidRPr="00F4732C">
        <w:t>14.</w:t>
      </w:r>
      <w:r w:rsidRPr="00F4732C">
        <w:tab/>
        <w:t>REGISTRAČNÉ ČÍSLO (ČÍSLA)</w:t>
      </w:r>
    </w:p>
    <w:p w14:paraId="6C2C78CD" w14:textId="77777777" w:rsidR="00F4732C" w:rsidRPr="00F4732C" w:rsidRDefault="00F4732C" w:rsidP="00F4732C">
      <w:pPr>
        <w:tabs>
          <w:tab w:val="clear" w:pos="567"/>
        </w:tabs>
        <w:spacing w:line="240" w:lineRule="auto"/>
        <w:rPr>
          <w:szCs w:val="22"/>
        </w:rPr>
      </w:pPr>
    </w:p>
    <w:p w14:paraId="01232F1C" w14:textId="77777777" w:rsidR="00F4732C" w:rsidRPr="00F4732C" w:rsidRDefault="00F4732C" w:rsidP="00F4732C">
      <w:pPr>
        <w:tabs>
          <w:tab w:val="clear" w:pos="567"/>
        </w:tabs>
        <w:spacing w:line="240" w:lineRule="auto"/>
        <w:rPr>
          <w:szCs w:val="22"/>
        </w:rPr>
      </w:pPr>
      <w:r w:rsidRPr="00F4732C">
        <w:rPr>
          <w:szCs w:val="22"/>
        </w:rPr>
        <w:t>96/026/DC/26-S</w:t>
      </w:r>
    </w:p>
    <w:p w14:paraId="3DD30888" w14:textId="77777777" w:rsidR="00F4732C" w:rsidRPr="00F4732C" w:rsidRDefault="00F4732C" w:rsidP="00F4732C">
      <w:pPr>
        <w:tabs>
          <w:tab w:val="clear" w:pos="567"/>
        </w:tabs>
        <w:spacing w:line="240" w:lineRule="auto"/>
        <w:rPr>
          <w:szCs w:val="22"/>
        </w:rPr>
      </w:pPr>
    </w:p>
    <w:p w14:paraId="63FB2E8F" w14:textId="77777777" w:rsidR="00F4732C" w:rsidRPr="00F4732C" w:rsidRDefault="00F4732C" w:rsidP="00F4732C">
      <w:pPr>
        <w:pStyle w:val="Style2"/>
      </w:pPr>
      <w:r w:rsidRPr="00F4732C">
        <w:t>15.</w:t>
      </w:r>
      <w:r w:rsidRPr="00F4732C">
        <w:tab/>
        <w:t>ČÍSLO VÝROBNEJ ŠARŽE</w:t>
      </w:r>
    </w:p>
    <w:p w14:paraId="3636117F" w14:textId="77777777" w:rsidR="00F4732C" w:rsidRPr="00F4732C" w:rsidRDefault="00F4732C" w:rsidP="00F4732C">
      <w:pPr>
        <w:tabs>
          <w:tab w:val="clear" w:pos="567"/>
        </w:tabs>
        <w:spacing w:line="240" w:lineRule="auto"/>
        <w:rPr>
          <w:szCs w:val="22"/>
        </w:rPr>
      </w:pPr>
    </w:p>
    <w:p w14:paraId="5349FE0B" w14:textId="77777777" w:rsidR="00F4732C" w:rsidRPr="00F4732C" w:rsidRDefault="00F4732C" w:rsidP="00F4732C">
      <w:pPr>
        <w:tabs>
          <w:tab w:val="clear" w:pos="567"/>
        </w:tabs>
        <w:spacing w:line="240" w:lineRule="auto"/>
        <w:rPr>
          <w:szCs w:val="22"/>
        </w:rPr>
      </w:pPr>
      <w:r w:rsidRPr="00F4732C">
        <w:rPr>
          <w:szCs w:val="22"/>
        </w:rPr>
        <w:t>Lot {číslo}</w:t>
      </w:r>
    </w:p>
    <w:p w14:paraId="58A3BBB8" w14:textId="77777777" w:rsidR="00F4732C" w:rsidRPr="00F4732C" w:rsidRDefault="00F4732C" w:rsidP="00F4732C">
      <w:pPr>
        <w:tabs>
          <w:tab w:val="clear" w:pos="567"/>
        </w:tabs>
        <w:spacing w:line="240" w:lineRule="auto"/>
        <w:rPr>
          <w:szCs w:val="22"/>
        </w:rPr>
      </w:pPr>
    </w:p>
    <w:p w14:paraId="1C6565E0" w14:textId="77777777" w:rsidR="00F4732C" w:rsidRPr="00F4732C" w:rsidRDefault="00F4732C" w:rsidP="00F4732C">
      <w:pPr>
        <w:tabs>
          <w:tab w:val="clear" w:pos="567"/>
        </w:tabs>
        <w:spacing w:line="240" w:lineRule="auto"/>
        <w:rPr>
          <w:szCs w:val="22"/>
        </w:rPr>
      </w:pPr>
      <w:r w:rsidRPr="00F4732C">
        <w:rPr>
          <w:szCs w:val="22"/>
        </w:rPr>
        <w:br w:type="page"/>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6"/>
      </w:tblGrid>
      <w:tr w:rsidR="00F4732C" w:rsidRPr="00F4732C" w14:paraId="51CCDB9F" w14:textId="77777777" w:rsidTr="00AD47C0">
        <w:trPr>
          <w:trHeight w:val="977"/>
        </w:trPr>
        <w:tc>
          <w:tcPr>
            <w:tcW w:w="9066" w:type="dxa"/>
            <w:tcBorders>
              <w:bottom w:val="single" w:sz="4" w:space="0" w:color="auto"/>
            </w:tcBorders>
          </w:tcPr>
          <w:p w14:paraId="790208A8" w14:textId="77777777" w:rsidR="00F4732C" w:rsidRPr="00F4732C" w:rsidRDefault="00F4732C" w:rsidP="00AD47C0">
            <w:pPr>
              <w:rPr>
                <w:b/>
                <w:szCs w:val="22"/>
              </w:rPr>
            </w:pPr>
            <w:r w:rsidRPr="00F4732C">
              <w:rPr>
                <w:b/>
                <w:szCs w:val="22"/>
              </w:rPr>
              <w:lastRenderedPageBreak/>
              <w:t>MINIMÁLNE ÚDAJE, KTORÉ MAJÚ BYŤ UVEDENÉ NA VNÚTORNOM OBALE</w:t>
            </w:r>
          </w:p>
          <w:p w14:paraId="5E12FD68" w14:textId="77777777" w:rsidR="00F4732C" w:rsidRPr="00F4732C" w:rsidRDefault="00F4732C" w:rsidP="00AD47C0">
            <w:pPr>
              <w:rPr>
                <w:szCs w:val="22"/>
              </w:rPr>
            </w:pPr>
          </w:p>
          <w:p w14:paraId="199059AC" w14:textId="77777777" w:rsidR="00F4732C" w:rsidRPr="00F4732C" w:rsidRDefault="00F4732C" w:rsidP="00AD47C0">
            <w:pPr>
              <w:rPr>
                <w:bCs/>
                <w:szCs w:val="22"/>
              </w:rPr>
            </w:pPr>
            <w:r w:rsidRPr="00F4732C">
              <w:rPr>
                <w:bCs/>
                <w:szCs w:val="22"/>
              </w:rPr>
              <w:t>Sáčok</w:t>
            </w:r>
          </w:p>
        </w:tc>
      </w:tr>
    </w:tbl>
    <w:p w14:paraId="3B124F2F" w14:textId="77777777" w:rsidR="00F4732C" w:rsidRPr="00F4732C" w:rsidRDefault="00F4732C" w:rsidP="00F4732C">
      <w:pPr>
        <w:rPr>
          <w:szCs w:val="22"/>
        </w:rPr>
      </w:pPr>
    </w:p>
    <w:p w14:paraId="4874918B" w14:textId="77777777" w:rsidR="00F4732C" w:rsidRPr="00F4732C" w:rsidRDefault="00F4732C" w:rsidP="00F4732C">
      <w:pPr>
        <w:pStyle w:val="Style2"/>
      </w:pPr>
      <w:r w:rsidRPr="00F4732C">
        <w:t>1.</w:t>
      </w:r>
      <w:r w:rsidRPr="00F4732C">
        <w:tab/>
        <w:t>NÁZOV VETERINÁRNEHO LIEKU</w:t>
      </w:r>
    </w:p>
    <w:p w14:paraId="3B0068AC" w14:textId="77777777" w:rsidR="00F4732C" w:rsidRPr="00F4732C" w:rsidRDefault="00F4732C" w:rsidP="00F4732C">
      <w:pPr>
        <w:rPr>
          <w:szCs w:val="22"/>
        </w:rPr>
      </w:pPr>
    </w:p>
    <w:p w14:paraId="19BC6CE6" w14:textId="77777777" w:rsidR="00F4732C" w:rsidRPr="00F4732C" w:rsidRDefault="00F4732C" w:rsidP="00F4732C">
      <w:pPr>
        <w:rPr>
          <w:szCs w:val="22"/>
          <w:lang w:val="en-GB"/>
        </w:rPr>
      </w:pPr>
      <w:r w:rsidRPr="00F4732C">
        <w:rPr>
          <w:szCs w:val="22"/>
          <w:lang w:val="en-GB"/>
        </w:rPr>
        <w:t>Miziverm 12,5 mg/125 mg tablety</w:t>
      </w:r>
    </w:p>
    <w:p w14:paraId="6CAA61EF" w14:textId="77777777" w:rsidR="00F4732C" w:rsidRPr="00F4732C" w:rsidRDefault="00F4732C" w:rsidP="00F4732C">
      <w:pPr>
        <w:rPr>
          <w:szCs w:val="22"/>
        </w:rPr>
      </w:pPr>
    </w:p>
    <w:p w14:paraId="5F7BF85F" w14:textId="77777777" w:rsidR="00F4732C" w:rsidRPr="00F4732C" w:rsidRDefault="00F4732C" w:rsidP="00F4732C">
      <w:pPr>
        <w:pStyle w:val="Style2"/>
      </w:pPr>
      <w:r w:rsidRPr="00F4732C">
        <w:t>2.</w:t>
      </w:r>
      <w:r w:rsidRPr="00F4732C">
        <w:tab/>
        <w:t>OBSAH ÚČINNÝCH LÁTOK</w:t>
      </w:r>
    </w:p>
    <w:p w14:paraId="31F439BE" w14:textId="77777777" w:rsidR="00F4732C" w:rsidRPr="00F4732C" w:rsidRDefault="00F4732C" w:rsidP="00F4732C">
      <w:pPr>
        <w:ind w:right="113"/>
        <w:rPr>
          <w:szCs w:val="22"/>
        </w:rPr>
      </w:pPr>
    </w:p>
    <w:p w14:paraId="0157F0B7" w14:textId="77777777" w:rsidR="00F4732C" w:rsidRPr="00F4732C" w:rsidRDefault="00F4732C" w:rsidP="00F4732C">
      <w:pPr>
        <w:tabs>
          <w:tab w:val="clear" w:pos="567"/>
        </w:tabs>
        <w:spacing w:line="240" w:lineRule="auto"/>
        <w:jc w:val="both"/>
        <w:rPr>
          <w:szCs w:val="22"/>
        </w:rPr>
      </w:pPr>
      <w:r w:rsidRPr="00F4732C">
        <w:rPr>
          <w:szCs w:val="22"/>
        </w:rPr>
        <w:t>Každá tableta obsahuje:</w:t>
      </w:r>
    </w:p>
    <w:p w14:paraId="25BA42EC" w14:textId="77777777" w:rsidR="00F4732C" w:rsidRPr="00F4732C" w:rsidRDefault="00F4732C" w:rsidP="00F4732C">
      <w:pPr>
        <w:tabs>
          <w:tab w:val="clear" w:pos="567"/>
        </w:tabs>
        <w:spacing w:line="240" w:lineRule="auto"/>
        <w:jc w:val="both"/>
        <w:rPr>
          <w:szCs w:val="22"/>
        </w:rPr>
      </w:pPr>
    </w:p>
    <w:p w14:paraId="75A6122D" w14:textId="77777777" w:rsidR="00F4732C" w:rsidRPr="00F4732C" w:rsidRDefault="00F4732C" w:rsidP="00F4732C">
      <w:pPr>
        <w:tabs>
          <w:tab w:val="clear" w:pos="567"/>
        </w:tabs>
        <w:spacing w:line="240" w:lineRule="auto"/>
        <w:jc w:val="both"/>
        <w:rPr>
          <w:b/>
          <w:szCs w:val="22"/>
        </w:rPr>
      </w:pPr>
      <w:r w:rsidRPr="00F4732C">
        <w:rPr>
          <w:b/>
          <w:szCs w:val="22"/>
        </w:rPr>
        <w:t>Účinné látky:</w:t>
      </w:r>
    </w:p>
    <w:p w14:paraId="4811EC5D" w14:textId="77777777" w:rsidR="00F4732C" w:rsidRPr="00F4732C" w:rsidRDefault="00F4732C" w:rsidP="00F4732C">
      <w:pPr>
        <w:tabs>
          <w:tab w:val="clear" w:pos="567"/>
        </w:tabs>
        <w:spacing w:line="240" w:lineRule="auto"/>
        <w:jc w:val="both"/>
        <w:rPr>
          <w:bCs/>
          <w:szCs w:val="22"/>
        </w:rPr>
      </w:pPr>
      <w:r w:rsidRPr="00F4732C">
        <w:rPr>
          <w:bCs/>
          <w:szCs w:val="22"/>
        </w:rPr>
        <w:t>Milbemycín-oxim</w:t>
      </w:r>
      <w:r w:rsidRPr="00F4732C">
        <w:rPr>
          <w:bCs/>
          <w:szCs w:val="22"/>
        </w:rPr>
        <w:tab/>
      </w:r>
      <w:r w:rsidRPr="00F4732C">
        <w:rPr>
          <w:bCs/>
          <w:szCs w:val="22"/>
        </w:rPr>
        <w:tab/>
        <w:t>12,5 mg</w:t>
      </w:r>
    </w:p>
    <w:p w14:paraId="72A5949B" w14:textId="77777777" w:rsidR="00F4732C" w:rsidRPr="00F4732C" w:rsidRDefault="00F4732C" w:rsidP="00F4732C">
      <w:pPr>
        <w:tabs>
          <w:tab w:val="clear" w:pos="567"/>
        </w:tabs>
        <w:spacing w:line="240" w:lineRule="auto"/>
        <w:jc w:val="both"/>
        <w:rPr>
          <w:bCs/>
          <w:szCs w:val="22"/>
        </w:rPr>
      </w:pPr>
      <w:r w:rsidRPr="00F4732C">
        <w:rPr>
          <w:bCs/>
          <w:szCs w:val="22"/>
        </w:rPr>
        <w:t>Prazikvantel</w:t>
      </w:r>
      <w:r w:rsidRPr="00F4732C">
        <w:rPr>
          <w:bCs/>
          <w:szCs w:val="22"/>
        </w:rPr>
        <w:tab/>
      </w:r>
      <w:r w:rsidRPr="00F4732C">
        <w:rPr>
          <w:bCs/>
          <w:szCs w:val="22"/>
        </w:rPr>
        <w:tab/>
      </w:r>
      <w:r w:rsidRPr="00F4732C">
        <w:rPr>
          <w:bCs/>
          <w:szCs w:val="22"/>
        </w:rPr>
        <w:tab/>
        <w:t>125 mg</w:t>
      </w:r>
    </w:p>
    <w:p w14:paraId="554302EE" w14:textId="77777777" w:rsidR="00F4732C" w:rsidRPr="00F4732C" w:rsidRDefault="00F4732C" w:rsidP="00F4732C">
      <w:pPr>
        <w:ind w:right="113"/>
        <w:rPr>
          <w:szCs w:val="22"/>
        </w:rPr>
      </w:pPr>
    </w:p>
    <w:p w14:paraId="06D451C9" w14:textId="77777777" w:rsidR="00F4732C" w:rsidRPr="00F4732C" w:rsidRDefault="00F4732C" w:rsidP="00F4732C">
      <w:pPr>
        <w:pStyle w:val="Style2"/>
      </w:pPr>
      <w:r w:rsidRPr="00F4732C">
        <w:t>3.</w:t>
      </w:r>
      <w:r w:rsidRPr="00F4732C">
        <w:tab/>
        <w:t>CIEĽOVÉ DRUHY</w:t>
      </w:r>
    </w:p>
    <w:p w14:paraId="5CBBAEAE" w14:textId="77777777" w:rsidR="009945E8" w:rsidRDefault="009945E8" w:rsidP="009945E8">
      <w:pPr>
        <w:ind w:right="113"/>
        <w:rPr>
          <w:szCs w:val="22"/>
          <w:lang w:val="en-GB"/>
        </w:rPr>
      </w:pPr>
    </w:p>
    <w:p w14:paraId="1A524006" w14:textId="32A41B65" w:rsidR="00F4732C" w:rsidRPr="00F4732C" w:rsidRDefault="00F4732C" w:rsidP="009945E8">
      <w:pPr>
        <w:ind w:right="113"/>
        <w:rPr>
          <w:szCs w:val="22"/>
          <w:lang w:val="en-GB"/>
        </w:rPr>
      </w:pPr>
      <w:r w:rsidRPr="00F4732C">
        <w:rPr>
          <w:szCs w:val="22"/>
          <w:lang w:val="en-GB"/>
        </w:rPr>
        <w:t xml:space="preserve">Psy </w:t>
      </w:r>
      <w:r w:rsidRPr="00F4732C">
        <w:rPr>
          <w:szCs w:val="22"/>
        </w:rPr>
        <w:t>(≥ 5kg</w:t>
      </w:r>
      <w:r w:rsidRPr="00F4732C">
        <w:rPr>
          <w:iCs/>
          <w:szCs w:val="22"/>
          <w:lang w:val="en-GB"/>
        </w:rPr>
        <w:t>)</w:t>
      </w:r>
    </w:p>
    <w:p w14:paraId="606EDBE7" w14:textId="77777777" w:rsidR="00F4732C" w:rsidRPr="00F4732C" w:rsidRDefault="00F4732C" w:rsidP="00F4732C">
      <w:pPr>
        <w:ind w:right="113" w:firstLine="567"/>
        <w:rPr>
          <w:szCs w:val="22"/>
          <w:lang w:val="en-GB"/>
        </w:rPr>
      </w:pPr>
      <w:r w:rsidRPr="00F4732C">
        <w:rPr>
          <w:szCs w:val="22"/>
          <w:lang w:val="en-GB"/>
        </w:rPr>
        <w:t xml:space="preserve"> </w:t>
      </w:r>
    </w:p>
    <w:p w14:paraId="17F70FD3" w14:textId="77777777" w:rsidR="00F4732C" w:rsidRPr="00F4732C" w:rsidRDefault="00F4732C" w:rsidP="00F4732C">
      <w:pPr>
        <w:ind w:right="113" w:firstLine="567"/>
        <w:rPr>
          <w:szCs w:val="22"/>
        </w:rPr>
      </w:pPr>
      <w:r w:rsidRPr="00F4732C">
        <w:rPr>
          <w:noProof/>
          <w:szCs w:val="22"/>
          <w:lang w:val="en-GB"/>
        </w:rPr>
        <w:drawing>
          <wp:anchor distT="0" distB="0" distL="114300" distR="114300" simplePos="0" relativeHeight="251659264" behindDoc="1" locked="0" layoutInCell="1" allowOverlap="1" wp14:anchorId="52E5D6CF" wp14:editId="566E99E4">
            <wp:simplePos x="0" y="0"/>
            <wp:positionH relativeFrom="column">
              <wp:posOffset>223520</wp:posOffset>
            </wp:positionH>
            <wp:positionV relativeFrom="paragraph">
              <wp:posOffset>45720</wp:posOffset>
            </wp:positionV>
            <wp:extent cx="657225" cy="466725"/>
            <wp:effectExtent l="0" t="0" r="9525" b="9525"/>
            <wp:wrapTight wrapText="bothSides">
              <wp:wrapPolygon edited="0">
                <wp:start x="0" y="0"/>
                <wp:lineTo x="0" y="21159"/>
                <wp:lineTo x="21287" y="21159"/>
                <wp:lineTo x="21287" y="0"/>
                <wp:lineTo x="0" y="0"/>
              </wp:wrapPolygon>
            </wp:wrapTight>
            <wp:docPr id="1746206429"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466725"/>
                    </a:xfrm>
                    <a:prstGeom prst="rect">
                      <a:avLst/>
                    </a:prstGeom>
                    <a:noFill/>
                    <a:ln>
                      <a:noFill/>
                    </a:ln>
                  </pic:spPr>
                </pic:pic>
              </a:graphicData>
            </a:graphic>
          </wp:anchor>
        </w:drawing>
      </w:r>
    </w:p>
    <w:p w14:paraId="7C26E27F" w14:textId="77777777" w:rsidR="00F4732C" w:rsidRPr="00F4732C" w:rsidRDefault="00F4732C" w:rsidP="00F4732C">
      <w:pPr>
        <w:ind w:right="113" w:firstLine="567"/>
        <w:rPr>
          <w:szCs w:val="22"/>
        </w:rPr>
      </w:pPr>
    </w:p>
    <w:p w14:paraId="7ACC21F6" w14:textId="77777777" w:rsidR="00F4732C" w:rsidRPr="00F4732C" w:rsidRDefault="00F4732C" w:rsidP="00F4732C">
      <w:pPr>
        <w:ind w:right="113"/>
        <w:rPr>
          <w:szCs w:val="22"/>
        </w:rPr>
      </w:pPr>
    </w:p>
    <w:p w14:paraId="043FD614" w14:textId="77777777" w:rsidR="00F4732C" w:rsidRPr="00F4732C" w:rsidRDefault="00F4732C" w:rsidP="00F4732C">
      <w:pPr>
        <w:ind w:right="113"/>
        <w:rPr>
          <w:szCs w:val="22"/>
        </w:rPr>
      </w:pPr>
    </w:p>
    <w:p w14:paraId="20046C8C" w14:textId="77777777" w:rsidR="00F4732C" w:rsidRPr="00F4732C" w:rsidRDefault="00F4732C" w:rsidP="00F4732C">
      <w:pPr>
        <w:pStyle w:val="Style2"/>
      </w:pPr>
      <w:r w:rsidRPr="00F4732C">
        <w:t>4.</w:t>
      </w:r>
      <w:r w:rsidRPr="00F4732C">
        <w:tab/>
        <w:t>CESTY PODANIA</w:t>
      </w:r>
    </w:p>
    <w:p w14:paraId="64C501F0" w14:textId="77777777" w:rsidR="00F4732C" w:rsidRPr="00F4732C" w:rsidRDefault="00F4732C" w:rsidP="00F4732C">
      <w:pPr>
        <w:pStyle w:val="Textvysvetlivky"/>
        <w:rPr>
          <w:szCs w:val="22"/>
        </w:rPr>
      </w:pPr>
    </w:p>
    <w:p w14:paraId="74E82E2C" w14:textId="77777777" w:rsidR="00F4732C" w:rsidRPr="00F4732C" w:rsidRDefault="00F4732C" w:rsidP="00F4732C">
      <w:pPr>
        <w:pStyle w:val="Textvysvetlivky"/>
        <w:rPr>
          <w:szCs w:val="22"/>
        </w:rPr>
      </w:pPr>
      <w:r w:rsidRPr="00F4732C">
        <w:rPr>
          <w:szCs w:val="22"/>
        </w:rPr>
        <w:t>Pred použitím si prečítajte písomnú informáciu pre používateľov.</w:t>
      </w:r>
    </w:p>
    <w:p w14:paraId="60E1AF26" w14:textId="77777777" w:rsidR="00F4732C" w:rsidRPr="00F4732C" w:rsidRDefault="00F4732C" w:rsidP="00F4732C">
      <w:pPr>
        <w:ind w:right="113"/>
        <w:rPr>
          <w:szCs w:val="22"/>
        </w:rPr>
      </w:pPr>
    </w:p>
    <w:p w14:paraId="4D093A24" w14:textId="77777777" w:rsidR="00F4732C" w:rsidRPr="00F4732C" w:rsidRDefault="00F4732C" w:rsidP="00F4732C">
      <w:pPr>
        <w:pStyle w:val="Style2"/>
      </w:pPr>
      <w:r w:rsidRPr="00F4732C">
        <w:t>5.</w:t>
      </w:r>
      <w:r w:rsidRPr="00F4732C">
        <w:tab/>
        <w:t>OCHRANNÉ LEHOTY</w:t>
      </w:r>
    </w:p>
    <w:p w14:paraId="76086226" w14:textId="77777777" w:rsidR="00F4732C" w:rsidRPr="00F4732C" w:rsidRDefault="00F4732C" w:rsidP="00F4732C">
      <w:pPr>
        <w:rPr>
          <w:szCs w:val="22"/>
        </w:rPr>
      </w:pPr>
    </w:p>
    <w:p w14:paraId="3AAA3B4C" w14:textId="77777777" w:rsidR="00F4732C" w:rsidRPr="00F4732C" w:rsidRDefault="00F4732C" w:rsidP="00F4732C">
      <w:pPr>
        <w:ind w:right="113"/>
        <w:rPr>
          <w:szCs w:val="22"/>
        </w:rPr>
      </w:pPr>
    </w:p>
    <w:p w14:paraId="2FB1B73D" w14:textId="77777777" w:rsidR="00F4732C" w:rsidRPr="00F4732C" w:rsidRDefault="00F4732C" w:rsidP="00F4732C">
      <w:pPr>
        <w:pStyle w:val="Style2"/>
      </w:pPr>
      <w:r w:rsidRPr="00F4732C">
        <w:t>6.</w:t>
      </w:r>
      <w:r w:rsidRPr="00F4732C">
        <w:tab/>
        <w:t>DÁTUM EXSPIRÁCIE</w:t>
      </w:r>
    </w:p>
    <w:p w14:paraId="4FCF76D3" w14:textId="77777777" w:rsidR="00F4732C" w:rsidRPr="00F4732C" w:rsidRDefault="00F4732C" w:rsidP="00F4732C">
      <w:pPr>
        <w:rPr>
          <w:szCs w:val="22"/>
        </w:rPr>
      </w:pPr>
    </w:p>
    <w:p w14:paraId="650E6A6C" w14:textId="77777777" w:rsidR="00F4732C" w:rsidRPr="00F4732C" w:rsidRDefault="00F4732C" w:rsidP="00F4732C">
      <w:pPr>
        <w:rPr>
          <w:szCs w:val="22"/>
        </w:rPr>
      </w:pPr>
      <w:r w:rsidRPr="00F4732C">
        <w:rPr>
          <w:szCs w:val="22"/>
        </w:rPr>
        <w:t>Exp. {mesiac/rok}</w:t>
      </w:r>
    </w:p>
    <w:p w14:paraId="571D82B8" w14:textId="77777777" w:rsidR="00F4732C" w:rsidRPr="00F4732C" w:rsidRDefault="00F4732C" w:rsidP="00F4732C">
      <w:pPr>
        <w:ind w:right="113"/>
        <w:rPr>
          <w:szCs w:val="22"/>
        </w:rPr>
      </w:pPr>
    </w:p>
    <w:p w14:paraId="222CB213" w14:textId="77777777" w:rsidR="00F4732C" w:rsidRPr="00F4732C" w:rsidRDefault="00F4732C" w:rsidP="00F4732C">
      <w:pPr>
        <w:pStyle w:val="Style2"/>
      </w:pPr>
      <w:r w:rsidRPr="00F4732C">
        <w:t>7.</w:t>
      </w:r>
      <w:r w:rsidRPr="00F4732C">
        <w:tab/>
        <w:t>OSOBITNÉ PODMIENKY NA UCHOVÁVANIE</w:t>
      </w:r>
    </w:p>
    <w:p w14:paraId="27B84597" w14:textId="77777777" w:rsidR="00F4732C" w:rsidRPr="00F4732C" w:rsidRDefault="00F4732C" w:rsidP="00F4732C">
      <w:pPr>
        <w:rPr>
          <w:szCs w:val="22"/>
        </w:rPr>
      </w:pPr>
    </w:p>
    <w:p w14:paraId="63527EA8" w14:textId="77777777" w:rsidR="00F4732C" w:rsidRPr="00F4732C" w:rsidRDefault="00F4732C" w:rsidP="00F4732C">
      <w:pPr>
        <w:pStyle w:val="Style5"/>
        <w:rPr>
          <w:noProof/>
        </w:rPr>
      </w:pPr>
      <w:r w:rsidRPr="00F4732C">
        <w:t>Uchovávať pri teplote neprevyšujúcej 25 °C.</w:t>
      </w:r>
    </w:p>
    <w:p w14:paraId="6ED1D3D6" w14:textId="77777777" w:rsidR="00F4732C" w:rsidRPr="00F4732C" w:rsidRDefault="00F4732C" w:rsidP="00F4732C">
      <w:pPr>
        <w:ind w:right="113"/>
        <w:rPr>
          <w:szCs w:val="22"/>
        </w:rPr>
      </w:pPr>
    </w:p>
    <w:p w14:paraId="02B8ACA9" w14:textId="77777777" w:rsidR="00F4732C" w:rsidRPr="00F4732C" w:rsidRDefault="00F4732C" w:rsidP="00F4732C">
      <w:pPr>
        <w:pStyle w:val="Style2"/>
      </w:pPr>
      <w:r w:rsidRPr="00F4732C">
        <w:t>8.</w:t>
      </w:r>
      <w:r w:rsidRPr="00F4732C">
        <w:tab/>
        <w:t>NÁZOV DRŽITEĽA ROZHODNUTIA O REGISTRÁCII</w:t>
      </w:r>
    </w:p>
    <w:p w14:paraId="01C482E0" w14:textId="77777777" w:rsidR="00F4732C" w:rsidRPr="00F4732C" w:rsidRDefault="00F4732C" w:rsidP="00F4732C">
      <w:pPr>
        <w:ind w:right="-318"/>
        <w:rPr>
          <w:szCs w:val="22"/>
        </w:rPr>
      </w:pPr>
    </w:p>
    <w:p w14:paraId="6ADD76AF" w14:textId="77777777" w:rsidR="00F4732C" w:rsidRPr="00F4732C" w:rsidRDefault="00F4732C" w:rsidP="00F4732C">
      <w:pPr>
        <w:ind w:right="-318"/>
        <w:rPr>
          <w:szCs w:val="22"/>
        </w:rPr>
      </w:pPr>
      <w:r w:rsidRPr="00F4732C">
        <w:rPr>
          <w:szCs w:val="22"/>
        </w:rPr>
        <w:t>Bioveta, a.s.</w:t>
      </w:r>
    </w:p>
    <w:p w14:paraId="4D1F07F6" w14:textId="77777777" w:rsidR="00F4732C" w:rsidRPr="00F4732C" w:rsidRDefault="00F4732C" w:rsidP="00F4732C">
      <w:pPr>
        <w:ind w:right="-318"/>
        <w:rPr>
          <w:szCs w:val="22"/>
        </w:rPr>
      </w:pPr>
      <w:r w:rsidRPr="00F4732C">
        <w:rPr>
          <w:szCs w:val="22"/>
        </w:rPr>
        <w:t>logo</w:t>
      </w:r>
    </w:p>
    <w:p w14:paraId="0D5CAB57" w14:textId="77777777" w:rsidR="00F4732C" w:rsidRPr="00F4732C" w:rsidRDefault="00F4732C" w:rsidP="00F4732C">
      <w:pPr>
        <w:ind w:right="113"/>
        <w:rPr>
          <w:szCs w:val="22"/>
        </w:rPr>
      </w:pPr>
    </w:p>
    <w:p w14:paraId="3725EA9E" w14:textId="77777777" w:rsidR="00F4732C" w:rsidRPr="00F4732C" w:rsidRDefault="00F4732C" w:rsidP="00F4732C">
      <w:pPr>
        <w:pStyle w:val="Style2"/>
      </w:pPr>
      <w:r w:rsidRPr="00F4732C">
        <w:t>9.</w:t>
      </w:r>
      <w:r w:rsidRPr="00F4732C">
        <w:tab/>
        <w:t>ČÍSLO ŠARŽE</w:t>
      </w:r>
    </w:p>
    <w:p w14:paraId="44A68A36" w14:textId="77777777" w:rsidR="00F4732C" w:rsidRPr="00F4732C" w:rsidRDefault="00F4732C" w:rsidP="00F4732C">
      <w:pPr>
        <w:rPr>
          <w:szCs w:val="22"/>
        </w:rPr>
      </w:pPr>
    </w:p>
    <w:p w14:paraId="44111927" w14:textId="77777777" w:rsidR="00F4732C" w:rsidRPr="00F4732C" w:rsidRDefault="00F4732C" w:rsidP="00F4732C">
      <w:pPr>
        <w:rPr>
          <w:szCs w:val="22"/>
        </w:rPr>
      </w:pPr>
      <w:r w:rsidRPr="00F4732C">
        <w:rPr>
          <w:szCs w:val="22"/>
        </w:rPr>
        <w:t>Lot {číslo}</w:t>
      </w:r>
    </w:p>
    <w:p w14:paraId="5EFEB758" w14:textId="77777777" w:rsidR="00F4732C" w:rsidRPr="00F4732C" w:rsidRDefault="00F4732C" w:rsidP="00F4732C">
      <w:pPr>
        <w:ind w:right="113"/>
        <w:rPr>
          <w:szCs w:val="22"/>
        </w:rPr>
      </w:pPr>
      <w:r w:rsidRPr="00F4732C">
        <w:rPr>
          <w:szCs w:val="22"/>
        </w:rPr>
        <w:t>1 tableta</w:t>
      </w:r>
      <w:r w:rsidRPr="00F4732C">
        <w:rPr>
          <w:szCs w:val="22"/>
        </w:rPr>
        <w:br w:type="page"/>
      </w:r>
    </w:p>
    <w:p w14:paraId="6CE0DE3E" w14:textId="272943DF" w:rsidR="00F4732C" w:rsidRPr="00F4732C" w:rsidRDefault="00F4732C" w:rsidP="00F4732C">
      <w:pPr>
        <w:tabs>
          <w:tab w:val="clear" w:pos="567"/>
        </w:tabs>
        <w:spacing w:line="240" w:lineRule="auto"/>
        <w:jc w:val="center"/>
        <w:rPr>
          <w:szCs w:val="22"/>
        </w:rPr>
      </w:pPr>
      <w:r w:rsidRPr="00F4732C">
        <w:rPr>
          <w:b/>
          <w:szCs w:val="22"/>
        </w:rPr>
        <w:lastRenderedPageBreak/>
        <w:t>PÍSOMNÁ INFORMÁCIA PRE POUŽÍVATEĽOV</w:t>
      </w:r>
    </w:p>
    <w:p w14:paraId="6347862D" w14:textId="77777777" w:rsidR="00F4732C" w:rsidRPr="00F4732C" w:rsidRDefault="00F4732C" w:rsidP="00F4732C">
      <w:pPr>
        <w:tabs>
          <w:tab w:val="clear" w:pos="567"/>
        </w:tabs>
        <w:spacing w:line="240" w:lineRule="auto"/>
        <w:rPr>
          <w:szCs w:val="22"/>
        </w:rPr>
      </w:pPr>
    </w:p>
    <w:p w14:paraId="49F352B3" w14:textId="77777777" w:rsidR="00F4732C" w:rsidRPr="00F4732C" w:rsidRDefault="00F4732C" w:rsidP="00F4732C">
      <w:pPr>
        <w:pStyle w:val="Style1"/>
      </w:pPr>
      <w:r w:rsidRPr="00F4732C">
        <w:rPr>
          <w:highlight w:val="lightGray"/>
        </w:rPr>
        <w:t>1.</w:t>
      </w:r>
      <w:r w:rsidRPr="00F4732C">
        <w:tab/>
        <w:t>Názov veterinárneho lieku</w:t>
      </w:r>
    </w:p>
    <w:p w14:paraId="16B87B84" w14:textId="77777777" w:rsidR="00F4732C" w:rsidRPr="00F4732C" w:rsidRDefault="00F4732C" w:rsidP="00F4732C">
      <w:pPr>
        <w:tabs>
          <w:tab w:val="clear" w:pos="567"/>
        </w:tabs>
        <w:spacing w:line="240" w:lineRule="auto"/>
        <w:rPr>
          <w:szCs w:val="22"/>
        </w:rPr>
      </w:pPr>
    </w:p>
    <w:p w14:paraId="3E672C4D" w14:textId="77777777" w:rsidR="00F4732C" w:rsidRPr="00F4732C" w:rsidRDefault="00F4732C" w:rsidP="00F4732C">
      <w:pPr>
        <w:tabs>
          <w:tab w:val="clear" w:pos="567"/>
        </w:tabs>
        <w:spacing w:line="240" w:lineRule="auto"/>
        <w:rPr>
          <w:szCs w:val="22"/>
        </w:rPr>
      </w:pPr>
      <w:r w:rsidRPr="00F4732C">
        <w:rPr>
          <w:szCs w:val="22"/>
        </w:rPr>
        <w:t xml:space="preserve">Miziverm 12,5 mg/125 mg tablety pre psy </w:t>
      </w:r>
    </w:p>
    <w:p w14:paraId="121A6A83" w14:textId="77777777" w:rsidR="00F4732C" w:rsidRPr="00F4732C" w:rsidRDefault="00F4732C" w:rsidP="00F4732C">
      <w:pPr>
        <w:tabs>
          <w:tab w:val="clear" w:pos="567"/>
        </w:tabs>
        <w:spacing w:line="240" w:lineRule="auto"/>
        <w:rPr>
          <w:szCs w:val="22"/>
        </w:rPr>
      </w:pPr>
    </w:p>
    <w:p w14:paraId="1A74D4D2" w14:textId="77777777" w:rsidR="00F4732C" w:rsidRPr="00F4732C" w:rsidRDefault="00F4732C" w:rsidP="00F4732C">
      <w:pPr>
        <w:pStyle w:val="Style1"/>
      </w:pPr>
      <w:r w:rsidRPr="00F4732C">
        <w:rPr>
          <w:highlight w:val="lightGray"/>
        </w:rPr>
        <w:t>2.</w:t>
      </w:r>
      <w:r w:rsidRPr="00F4732C">
        <w:tab/>
        <w:t>Zloženie</w:t>
      </w:r>
    </w:p>
    <w:p w14:paraId="0F153CBB" w14:textId="77777777" w:rsidR="00F4732C" w:rsidRPr="00F4732C" w:rsidRDefault="00F4732C" w:rsidP="00F4732C">
      <w:pPr>
        <w:tabs>
          <w:tab w:val="clear" w:pos="567"/>
        </w:tabs>
        <w:spacing w:line="240" w:lineRule="auto"/>
        <w:rPr>
          <w:iCs/>
          <w:szCs w:val="22"/>
        </w:rPr>
      </w:pPr>
    </w:p>
    <w:p w14:paraId="3CC78D81" w14:textId="77777777" w:rsidR="00F4732C" w:rsidRPr="00F4732C" w:rsidRDefault="00F4732C" w:rsidP="00F4732C">
      <w:pPr>
        <w:tabs>
          <w:tab w:val="clear" w:pos="567"/>
        </w:tabs>
        <w:spacing w:line="240" w:lineRule="auto"/>
        <w:rPr>
          <w:szCs w:val="22"/>
        </w:rPr>
      </w:pPr>
      <w:r w:rsidRPr="00F4732C">
        <w:rPr>
          <w:szCs w:val="22"/>
        </w:rPr>
        <w:t>Každá tableta obsahuje:</w:t>
      </w:r>
    </w:p>
    <w:p w14:paraId="4E8C50D9" w14:textId="77777777" w:rsidR="00F4732C" w:rsidRPr="00F4732C" w:rsidRDefault="00F4732C" w:rsidP="00F4732C">
      <w:pPr>
        <w:tabs>
          <w:tab w:val="clear" w:pos="567"/>
        </w:tabs>
        <w:spacing w:line="240" w:lineRule="auto"/>
        <w:rPr>
          <w:szCs w:val="22"/>
        </w:rPr>
      </w:pPr>
    </w:p>
    <w:p w14:paraId="78067D81" w14:textId="77777777" w:rsidR="00F4732C" w:rsidRPr="00F4732C" w:rsidRDefault="00F4732C" w:rsidP="00F4732C">
      <w:pPr>
        <w:tabs>
          <w:tab w:val="clear" w:pos="567"/>
        </w:tabs>
        <w:spacing w:line="240" w:lineRule="auto"/>
        <w:rPr>
          <w:b/>
          <w:szCs w:val="22"/>
        </w:rPr>
      </w:pPr>
      <w:r w:rsidRPr="00F4732C">
        <w:rPr>
          <w:b/>
          <w:szCs w:val="22"/>
        </w:rPr>
        <w:t>Účinné látky:</w:t>
      </w:r>
    </w:p>
    <w:p w14:paraId="2C09B48D" w14:textId="77777777" w:rsidR="00F4732C" w:rsidRPr="00F4732C" w:rsidRDefault="00F4732C" w:rsidP="00F4732C">
      <w:pPr>
        <w:tabs>
          <w:tab w:val="clear" w:pos="567"/>
        </w:tabs>
        <w:spacing w:line="240" w:lineRule="auto"/>
        <w:jc w:val="both"/>
        <w:rPr>
          <w:bCs/>
          <w:szCs w:val="22"/>
        </w:rPr>
      </w:pPr>
      <w:r w:rsidRPr="00F4732C">
        <w:rPr>
          <w:bCs/>
          <w:szCs w:val="22"/>
        </w:rPr>
        <w:t>Milbemycín-oxim</w:t>
      </w:r>
      <w:r w:rsidRPr="00F4732C">
        <w:rPr>
          <w:bCs/>
          <w:szCs w:val="22"/>
        </w:rPr>
        <w:tab/>
      </w:r>
      <w:r w:rsidRPr="00F4732C">
        <w:rPr>
          <w:bCs/>
          <w:szCs w:val="22"/>
        </w:rPr>
        <w:tab/>
        <w:t>12,5 mg</w:t>
      </w:r>
    </w:p>
    <w:p w14:paraId="0B605447" w14:textId="77777777" w:rsidR="00F4732C" w:rsidRPr="00F4732C" w:rsidRDefault="00F4732C" w:rsidP="00F4732C">
      <w:pPr>
        <w:tabs>
          <w:tab w:val="clear" w:pos="567"/>
        </w:tabs>
        <w:spacing w:line="240" w:lineRule="auto"/>
        <w:jc w:val="both"/>
        <w:rPr>
          <w:bCs/>
          <w:szCs w:val="22"/>
        </w:rPr>
      </w:pPr>
      <w:r w:rsidRPr="00F4732C">
        <w:rPr>
          <w:bCs/>
          <w:szCs w:val="22"/>
        </w:rPr>
        <w:t>Prazikvantel</w:t>
      </w:r>
      <w:r w:rsidRPr="00F4732C">
        <w:rPr>
          <w:bCs/>
          <w:szCs w:val="22"/>
        </w:rPr>
        <w:tab/>
      </w:r>
      <w:r w:rsidRPr="00F4732C">
        <w:rPr>
          <w:bCs/>
          <w:szCs w:val="22"/>
        </w:rPr>
        <w:tab/>
      </w:r>
      <w:r w:rsidRPr="00F4732C">
        <w:rPr>
          <w:bCs/>
          <w:szCs w:val="22"/>
        </w:rPr>
        <w:tab/>
        <w:t>125 mg</w:t>
      </w:r>
    </w:p>
    <w:p w14:paraId="098DCD1C" w14:textId="77777777" w:rsidR="00F4732C" w:rsidRPr="00F4732C" w:rsidRDefault="00F4732C" w:rsidP="00F4732C">
      <w:pPr>
        <w:tabs>
          <w:tab w:val="clear" w:pos="567"/>
        </w:tabs>
        <w:spacing w:line="240" w:lineRule="auto"/>
        <w:rPr>
          <w:iCs/>
          <w:szCs w:val="22"/>
        </w:rPr>
      </w:pPr>
    </w:p>
    <w:p w14:paraId="2002702F" w14:textId="77777777" w:rsidR="00F4732C" w:rsidRPr="00F4732C" w:rsidRDefault="00F4732C" w:rsidP="00F4732C">
      <w:pPr>
        <w:tabs>
          <w:tab w:val="clear" w:pos="567"/>
        </w:tabs>
        <w:spacing w:line="240" w:lineRule="auto"/>
        <w:rPr>
          <w:szCs w:val="22"/>
        </w:rPr>
      </w:pPr>
      <w:r w:rsidRPr="00F4732C">
        <w:rPr>
          <w:szCs w:val="22"/>
        </w:rPr>
        <w:t>Hnedá, škvrnitá, okrúhla tableta s deliacou ryhou a charakteristickým zápachom. Deliaca ryha slúži iba na uľahčenie rozdelenia tablety na ľahšie prehĺtanie, nie na rozdelenie na rovnaké dávky.</w:t>
      </w:r>
    </w:p>
    <w:p w14:paraId="189679B8" w14:textId="77777777" w:rsidR="00F4732C" w:rsidRPr="00F4732C" w:rsidRDefault="00F4732C" w:rsidP="00F4732C">
      <w:pPr>
        <w:tabs>
          <w:tab w:val="clear" w:pos="567"/>
        </w:tabs>
        <w:spacing w:line="240" w:lineRule="auto"/>
        <w:rPr>
          <w:szCs w:val="22"/>
        </w:rPr>
      </w:pPr>
    </w:p>
    <w:p w14:paraId="5FC835A0" w14:textId="77777777" w:rsidR="00F4732C" w:rsidRPr="00F4732C" w:rsidRDefault="00F4732C" w:rsidP="00F4732C">
      <w:pPr>
        <w:pStyle w:val="Style1"/>
      </w:pPr>
      <w:r w:rsidRPr="00F4732C">
        <w:rPr>
          <w:highlight w:val="lightGray"/>
        </w:rPr>
        <w:t>3.</w:t>
      </w:r>
      <w:r w:rsidRPr="00F4732C">
        <w:tab/>
        <w:t>Cieľové druhy</w:t>
      </w:r>
    </w:p>
    <w:p w14:paraId="1EBE144B" w14:textId="77777777" w:rsidR="00F4732C" w:rsidRPr="00F4732C" w:rsidRDefault="00F4732C" w:rsidP="00F4732C">
      <w:pPr>
        <w:tabs>
          <w:tab w:val="clear" w:pos="567"/>
        </w:tabs>
        <w:spacing w:line="240" w:lineRule="auto"/>
        <w:rPr>
          <w:szCs w:val="22"/>
        </w:rPr>
      </w:pPr>
    </w:p>
    <w:p w14:paraId="7D1D3A90" w14:textId="77777777" w:rsidR="00F4732C" w:rsidRPr="00F4732C" w:rsidRDefault="00F4732C" w:rsidP="00F4732C">
      <w:pPr>
        <w:tabs>
          <w:tab w:val="clear" w:pos="567"/>
        </w:tabs>
        <w:spacing w:line="240" w:lineRule="auto"/>
        <w:rPr>
          <w:szCs w:val="22"/>
        </w:rPr>
      </w:pPr>
      <w:r w:rsidRPr="00F4732C">
        <w:rPr>
          <w:szCs w:val="22"/>
        </w:rPr>
        <w:t>Psy (≥ 5 kg)</w:t>
      </w:r>
    </w:p>
    <w:p w14:paraId="655CA4CA" w14:textId="77777777" w:rsidR="00F4732C" w:rsidRPr="00F4732C" w:rsidRDefault="00F4732C" w:rsidP="00F4732C">
      <w:pPr>
        <w:tabs>
          <w:tab w:val="clear" w:pos="567"/>
        </w:tabs>
        <w:spacing w:line="240" w:lineRule="auto"/>
        <w:rPr>
          <w:szCs w:val="22"/>
        </w:rPr>
      </w:pPr>
    </w:p>
    <w:p w14:paraId="2E2ACA9A" w14:textId="77777777" w:rsidR="00F4732C" w:rsidRPr="00F4732C" w:rsidRDefault="00F4732C" w:rsidP="00F4732C">
      <w:pPr>
        <w:pStyle w:val="Style1"/>
      </w:pPr>
      <w:r w:rsidRPr="00F4732C">
        <w:rPr>
          <w:highlight w:val="lightGray"/>
        </w:rPr>
        <w:t>4.</w:t>
      </w:r>
      <w:r w:rsidRPr="00F4732C">
        <w:tab/>
        <w:t>Indikácie na použitie</w:t>
      </w:r>
    </w:p>
    <w:p w14:paraId="3AAB3B08" w14:textId="77777777" w:rsidR="00F4732C" w:rsidRPr="00F4732C" w:rsidRDefault="00F4732C" w:rsidP="00F4732C">
      <w:pPr>
        <w:tabs>
          <w:tab w:val="clear" w:pos="567"/>
        </w:tabs>
        <w:spacing w:line="240" w:lineRule="auto"/>
        <w:rPr>
          <w:szCs w:val="22"/>
        </w:rPr>
      </w:pPr>
    </w:p>
    <w:p w14:paraId="56046783" w14:textId="77777777" w:rsidR="00F4732C" w:rsidRPr="00F4732C" w:rsidRDefault="00F4732C" w:rsidP="00F4732C">
      <w:pPr>
        <w:tabs>
          <w:tab w:val="clear" w:pos="567"/>
        </w:tabs>
        <w:spacing w:line="240" w:lineRule="auto"/>
        <w:rPr>
          <w:szCs w:val="22"/>
        </w:rPr>
      </w:pPr>
      <w:r w:rsidRPr="00F4732C">
        <w:rPr>
          <w:szCs w:val="22"/>
        </w:rPr>
        <w:t>Pre psy s/alebo ohrozené zmiešanou infekciou spôsobenou pásomnicami, gastrointestinálnymi hlístami, očnými červami, pľúcnymi červami a/alebo srdcovou dirofilariózou. Tento veterinárny liek je indikovaný iba vtedy, ak je súčasne indikované použitie proti pásomniciam a hlísticám, alebo ako prevencia srdcovej dirofilariózy/angiostrongylózy.</w:t>
      </w:r>
    </w:p>
    <w:p w14:paraId="020402FB" w14:textId="77777777" w:rsidR="00F4732C" w:rsidRPr="00F4732C" w:rsidRDefault="00F4732C" w:rsidP="00F4732C">
      <w:pPr>
        <w:tabs>
          <w:tab w:val="clear" w:pos="567"/>
        </w:tabs>
        <w:spacing w:line="240" w:lineRule="auto"/>
        <w:rPr>
          <w:szCs w:val="22"/>
        </w:rPr>
      </w:pPr>
    </w:p>
    <w:p w14:paraId="6EF30A5B" w14:textId="77777777" w:rsidR="00F4732C" w:rsidRPr="00F4732C" w:rsidRDefault="00F4732C" w:rsidP="00F4732C">
      <w:pPr>
        <w:tabs>
          <w:tab w:val="clear" w:pos="567"/>
        </w:tabs>
        <w:spacing w:line="240" w:lineRule="auto"/>
        <w:rPr>
          <w:szCs w:val="22"/>
          <w:u w:val="single"/>
        </w:rPr>
      </w:pPr>
      <w:r w:rsidRPr="00F4732C">
        <w:rPr>
          <w:szCs w:val="22"/>
          <w:u w:val="single"/>
        </w:rPr>
        <w:t>Pásomnice</w:t>
      </w:r>
    </w:p>
    <w:p w14:paraId="69842014" w14:textId="77777777" w:rsidR="00F4732C" w:rsidRPr="00F4732C" w:rsidRDefault="00F4732C" w:rsidP="00F4732C">
      <w:pPr>
        <w:tabs>
          <w:tab w:val="clear" w:pos="567"/>
        </w:tabs>
        <w:spacing w:line="240" w:lineRule="auto"/>
        <w:rPr>
          <w:szCs w:val="22"/>
        </w:rPr>
      </w:pPr>
      <w:r w:rsidRPr="00F4732C">
        <w:rPr>
          <w:szCs w:val="22"/>
        </w:rPr>
        <w:t xml:space="preserve">Liečba infekcie pásomnicami: </w:t>
      </w:r>
      <w:r w:rsidRPr="00F4732C">
        <w:rPr>
          <w:i/>
          <w:iCs/>
          <w:szCs w:val="22"/>
        </w:rPr>
        <w:t>Dipylidium caninum</w:t>
      </w:r>
      <w:r w:rsidRPr="00F4732C">
        <w:rPr>
          <w:szCs w:val="22"/>
        </w:rPr>
        <w:t xml:space="preserve">, </w:t>
      </w:r>
      <w:r w:rsidRPr="00F4732C">
        <w:rPr>
          <w:i/>
          <w:iCs/>
          <w:szCs w:val="22"/>
        </w:rPr>
        <w:t>Taenia</w:t>
      </w:r>
      <w:r w:rsidRPr="00F4732C">
        <w:rPr>
          <w:szCs w:val="22"/>
        </w:rPr>
        <w:t xml:space="preserve"> spp., </w:t>
      </w:r>
      <w:r w:rsidRPr="00F4732C">
        <w:rPr>
          <w:i/>
          <w:iCs/>
          <w:szCs w:val="22"/>
        </w:rPr>
        <w:t>Echinococcus</w:t>
      </w:r>
      <w:r w:rsidRPr="00F4732C">
        <w:rPr>
          <w:szCs w:val="22"/>
        </w:rPr>
        <w:t xml:space="preserve"> spp., </w:t>
      </w:r>
      <w:r w:rsidRPr="00F4732C">
        <w:rPr>
          <w:i/>
          <w:iCs/>
          <w:szCs w:val="22"/>
        </w:rPr>
        <w:t>Mesocestoides</w:t>
      </w:r>
      <w:r w:rsidRPr="00F4732C">
        <w:rPr>
          <w:szCs w:val="22"/>
        </w:rPr>
        <w:t xml:space="preserve"> spp.</w:t>
      </w:r>
    </w:p>
    <w:p w14:paraId="0CCF9056" w14:textId="77777777" w:rsidR="00F4732C" w:rsidRPr="00F4732C" w:rsidRDefault="00F4732C" w:rsidP="00F4732C">
      <w:pPr>
        <w:tabs>
          <w:tab w:val="clear" w:pos="567"/>
        </w:tabs>
        <w:spacing w:line="240" w:lineRule="auto"/>
        <w:rPr>
          <w:szCs w:val="22"/>
        </w:rPr>
      </w:pPr>
    </w:p>
    <w:p w14:paraId="11E0EA64" w14:textId="77777777" w:rsidR="00F4732C" w:rsidRPr="00F4732C" w:rsidRDefault="00F4732C" w:rsidP="00F4732C">
      <w:pPr>
        <w:tabs>
          <w:tab w:val="clear" w:pos="567"/>
        </w:tabs>
        <w:spacing w:line="240" w:lineRule="auto"/>
        <w:rPr>
          <w:szCs w:val="22"/>
          <w:u w:val="single"/>
        </w:rPr>
      </w:pPr>
      <w:r w:rsidRPr="00F4732C">
        <w:rPr>
          <w:szCs w:val="22"/>
          <w:u w:val="single"/>
        </w:rPr>
        <w:t>Gastrointestinálne hlísty</w:t>
      </w:r>
    </w:p>
    <w:p w14:paraId="4081CFFC" w14:textId="77777777" w:rsidR="00F4732C" w:rsidRPr="00F4732C" w:rsidRDefault="00F4732C" w:rsidP="00F4732C">
      <w:pPr>
        <w:tabs>
          <w:tab w:val="clear" w:pos="567"/>
        </w:tabs>
        <w:spacing w:line="240" w:lineRule="auto"/>
        <w:rPr>
          <w:szCs w:val="22"/>
        </w:rPr>
      </w:pPr>
      <w:r w:rsidRPr="00F4732C">
        <w:rPr>
          <w:szCs w:val="22"/>
        </w:rPr>
        <w:t>Liečba infekcie:</w:t>
      </w:r>
    </w:p>
    <w:p w14:paraId="4F14D747" w14:textId="77777777" w:rsidR="00F4732C" w:rsidRPr="00F4732C" w:rsidRDefault="00F4732C" w:rsidP="00F4732C">
      <w:pPr>
        <w:tabs>
          <w:tab w:val="clear" w:pos="567"/>
        </w:tabs>
        <w:spacing w:line="240" w:lineRule="auto"/>
        <w:rPr>
          <w:szCs w:val="22"/>
        </w:rPr>
      </w:pPr>
      <w:r w:rsidRPr="00F4732C">
        <w:rPr>
          <w:szCs w:val="22"/>
        </w:rPr>
        <w:t xml:space="preserve">Machovcom: </w:t>
      </w:r>
      <w:r w:rsidRPr="00F4732C">
        <w:rPr>
          <w:i/>
          <w:iCs/>
          <w:szCs w:val="22"/>
        </w:rPr>
        <w:t>Ancylostoma caninum</w:t>
      </w:r>
    </w:p>
    <w:p w14:paraId="6D93ABBC" w14:textId="77777777" w:rsidR="00F4732C" w:rsidRPr="00F4732C" w:rsidRDefault="00F4732C" w:rsidP="00F4732C">
      <w:pPr>
        <w:tabs>
          <w:tab w:val="clear" w:pos="567"/>
        </w:tabs>
        <w:spacing w:line="240" w:lineRule="auto"/>
        <w:rPr>
          <w:szCs w:val="22"/>
        </w:rPr>
      </w:pPr>
      <w:r w:rsidRPr="00F4732C">
        <w:rPr>
          <w:szCs w:val="22"/>
        </w:rPr>
        <w:t xml:space="preserve">Škrkavkami: </w:t>
      </w:r>
      <w:r w:rsidRPr="00F4732C">
        <w:rPr>
          <w:i/>
          <w:iCs/>
          <w:szCs w:val="22"/>
        </w:rPr>
        <w:t>Toxocara canis, Toxascaris leonina</w:t>
      </w:r>
    </w:p>
    <w:p w14:paraId="55304F8B" w14:textId="77777777" w:rsidR="00F4732C" w:rsidRPr="00F4732C" w:rsidRDefault="00F4732C" w:rsidP="00F4732C">
      <w:pPr>
        <w:tabs>
          <w:tab w:val="clear" w:pos="567"/>
        </w:tabs>
        <w:spacing w:line="240" w:lineRule="auto"/>
        <w:rPr>
          <w:szCs w:val="22"/>
        </w:rPr>
      </w:pPr>
      <w:r w:rsidRPr="00F4732C">
        <w:rPr>
          <w:szCs w:val="22"/>
        </w:rPr>
        <w:t xml:space="preserve">Tenkohlavcom: </w:t>
      </w:r>
      <w:r w:rsidRPr="00F4732C">
        <w:rPr>
          <w:i/>
          <w:iCs/>
          <w:szCs w:val="22"/>
        </w:rPr>
        <w:t>Trichuris vulpis</w:t>
      </w:r>
    </w:p>
    <w:p w14:paraId="39687844" w14:textId="77777777" w:rsidR="00F4732C" w:rsidRPr="00F4732C" w:rsidRDefault="00F4732C" w:rsidP="00F4732C">
      <w:pPr>
        <w:tabs>
          <w:tab w:val="clear" w:pos="567"/>
        </w:tabs>
        <w:spacing w:line="240" w:lineRule="auto"/>
        <w:rPr>
          <w:szCs w:val="22"/>
        </w:rPr>
      </w:pPr>
    </w:p>
    <w:p w14:paraId="77DA8A56" w14:textId="77777777" w:rsidR="00F4732C" w:rsidRPr="00F4732C" w:rsidRDefault="00F4732C" w:rsidP="00F4732C">
      <w:pPr>
        <w:tabs>
          <w:tab w:val="clear" w:pos="567"/>
        </w:tabs>
        <w:spacing w:line="240" w:lineRule="auto"/>
        <w:rPr>
          <w:szCs w:val="22"/>
          <w:u w:val="single"/>
        </w:rPr>
      </w:pPr>
      <w:r w:rsidRPr="00F4732C">
        <w:rPr>
          <w:szCs w:val="22"/>
          <w:u w:val="single"/>
        </w:rPr>
        <w:t>Očný červ</w:t>
      </w:r>
    </w:p>
    <w:p w14:paraId="5EEB7B4B" w14:textId="77777777" w:rsidR="009945E8" w:rsidRDefault="00F4732C" w:rsidP="00F4732C">
      <w:pPr>
        <w:pStyle w:val="Style1"/>
        <w:rPr>
          <w:b w:val="0"/>
          <w:bCs/>
        </w:rPr>
      </w:pPr>
      <w:r w:rsidRPr="00F4732C">
        <w:rPr>
          <w:b w:val="0"/>
          <w:bCs/>
        </w:rPr>
        <w:t xml:space="preserve">Liečba infekcie </w:t>
      </w:r>
      <w:r w:rsidRPr="00F4732C">
        <w:rPr>
          <w:b w:val="0"/>
          <w:bCs/>
          <w:i/>
          <w:iCs/>
        </w:rPr>
        <w:t>Thelazia callipaeda</w:t>
      </w:r>
      <w:r w:rsidRPr="00F4732C">
        <w:rPr>
          <w:b w:val="0"/>
          <w:bCs/>
        </w:rPr>
        <w:t xml:space="preserve"> (pozri špecifickú liečbu opísanú v časti „Dávkovanie pre každý </w:t>
      </w:r>
    </w:p>
    <w:p w14:paraId="345C3067" w14:textId="770A3DA3" w:rsidR="00F4732C" w:rsidRPr="00F4732C" w:rsidRDefault="00F4732C" w:rsidP="00F4732C">
      <w:pPr>
        <w:pStyle w:val="Style1"/>
        <w:rPr>
          <w:b w:val="0"/>
          <w:bCs/>
        </w:rPr>
      </w:pPr>
      <w:r w:rsidRPr="00F4732C">
        <w:rPr>
          <w:b w:val="0"/>
          <w:bCs/>
        </w:rPr>
        <w:t>druh, cesty a spôsob podania lieku“).</w:t>
      </w:r>
    </w:p>
    <w:p w14:paraId="4FB9AEB1" w14:textId="77777777" w:rsidR="00F4732C" w:rsidRPr="00F4732C" w:rsidRDefault="00F4732C" w:rsidP="00F4732C">
      <w:pPr>
        <w:tabs>
          <w:tab w:val="clear" w:pos="567"/>
        </w:tabs>
        <w:spacing w:line="240" w:lineRule="auto"/>
        <w:rPr>
          <w:szCs w:val="22"/>
        </w:rPr>
      </w:pPr>
    </w:p>
    <w:p w14:paraId="216F9CE3" w14:textId="77777777" w:rsidR="00F4732C" w:rsidRPr="00F4732C" w:rsidRDefault="00F4732C" w:rsidP="00F4732C">
      <w:pPr>
        <w:tabs>
          <w:tab w:val="clear" w:pos="567"/>
        </w:tabs>
        <w:spacing w:line="240" w:lineRule="auto"/>
        <w:rPr>
          <w:szCs w:val="22"/>
          <w:u w:val="single"/>
        </w:rPr>
      </w:pPr>
      <w:r w:rsidRPr="00F4732C">
        <w:rPr>
          <w:szCs w:val="22"/>
          <w:u w:val="single"/>
        </w:rPr>
        <w:t>Pľúcne červy</w:t>
      </w:r>
    </w:p>
    <w:p w14:paraId="75E73D4C" w14:textId="77777777" w:rsidR="00F4732C" w:rsidRPr="00F4732C" w:rsidRDefault="00F4732C" w:rsidP="00F4732C">
      <w:pPr>
        <w:tabs>
          <w:tab w:val="clear" w:pos="567"/>
        </w:tabs>
        <w:spacing w:line="240" w:lineRule="auto"/>
        <w:rPr>
          <w:szCs w:val="22"/>
        </w:rPr>
      </w:pPr>
      <w:r w:rsidRPr="00F4732C">
        <w:rPr>
          <w:szCs w:val="22"/>
        </w:rPr>
        <w:t>Liečba infekcií:</w:t>
      </w:r>
    </w:p>
    <w:p w14:paraId="2C20C956" w14:textId="77777777" w:rsidR="009945E8" w:rsidRDefault="00F4732C" w:rsidP="00F4732C">
      <w:pPr>
        <w:pStyle w:val="Style1"/>
        <w:rPr>
          <w:b w:val="0"/>
          <w:bCs/>
        </w:rPr>
      </w:pPr>
      <w:r w:rsidRPr="00F4732C">
        <w:rPr>
          <w:b w:val="0"/>
          <w:bCs/>
          <w:i/>
          <w:iCs/>
        </w:rPr>
        <w:t>Angiostrongylus vasorum</w:t>
      </w:r>
      <w:r w:rsidRPr="00F4732C">
        <w:rPr>
          <w:b w:val="0"/>
          <w:bCs/>
        </w:rPr>
        <w:t xml:space="preserve"> (zníženie miery infekcie nezrelými štádiami (L5) a dospelými parazitmi; </w:t>
      </w:r>
    </w:p>
    <w:p w14:paraId="16EAEDAF" w14:textId="3E054926" w:rsidR="009945E8" w:rsidRDefault="00F4732C" w:rsidP="00F4732C">
      <w:pPr>
        <w:pStyle w:val="Style1"/>
        <w:rPr>
          <w:b w:val="0"/>
          <w:bCs/>
        </w:rPr>
      </w:pPr>
      <w:r w:rsidRPr="00F4732C">
        <w:rPr>
          <w:b w:val="0"/>
          <w:bCs/>
        </w:rPr>
        <w:t xml:space="preserve">pozri špecifickú liečbu a prevenciu ochorení opísanú v časti  „Dávkovanie pre každý druh, cesty a </w:t>
      </w:r>
    </w:p>
    <w:p w14:paraId="43277C8D" w14:textId="00D8C42F" w:rsidR="00F4732C" w:rsidRPr="00F4732C" w:rsidRDefault="00F4732C" w:rsidP="00F4732C">
      <w:pPr>
        <w:pStyle w:val="Style1"/>
        <w:rPr>
          <w:b w:val="0"/>
          <w:bCs/>
        </w:rPr>
      </w:pPr>
      <w:r w:rsidRPr="00F4732C">
        <w:rPr>
          <w:b w:val="0"/>
          <w:bCs/>
        </w:rPr>
        <w:t>spôsob podania lieku“).</w:t>
      </w:r>
    </w:p>
    <w:p w14:paraId="5CE21572" w14:textId="77777777" w:rsidR="00F4732C" w:rsidRPr="00F4732C" w:rsidRDefault="00F4732C" w:rsidP="00F4732C">
      <w:pPr>
        <w:tabs>
          <w:tab w:val="clear" w:pos="567"/>
        </w:tabs>
        <w:spacing w:line="240" w:lineRule="auto"/>
        <w:rPr>
          <w:szCs w:val="22"/>
        </w:rPr>
      </w:pPr>
      <w:r w:rsidRPr="00F4732C">
        <w:rPr>
          <w:i/>
          <w:iCs/>
          <w:szCs w:val="22"/>
        </w:rPr>
        <w:t>Crenosoma vulpis</w:t>
      </w:r>
      <w:r w:rsidRPr="00F4732C">
        <w:rPr>
          <w:szCs w:val="22"/>
        </w:rPr>
        <w:t xml:space="preserve"> (zníženie miery infekcie).</w:t>
      </w:r>
    </w:p>
    <w:p w14:paraId="685DA9A7" w14:textId="77777777" w:rsidR="00F4732C" w:rsidRPr="00F4732C" w:rsidRDefault="00F4732C" w:rsidP="00F4732C">
      <w:pPr>
        <w:tabs>
          <w:tab w:val="clear" w:pos="567"/>
        </w:tabs>
        <w:spacing w:line="240" w:lineRule="auto"/>
        <w:rPr>
          <w:szCs w:val="22"/>
        </w:rPr>
      </w:pPr>
    </w:p>
    <w:p w14:paraId="6C425371" w14:textId="77777777" w:rsidR="00F4732C" w:rsidRPr="00F4732C" w:rsidRDefault="00F4732C" w:rsidP="00F4732C">
      <w:pPr>
        <w:tabs>
          <w:tab w:val="clear" w:pos="567"/>
        </w:tabs>
        <w:spacing w:line="240" w:lineRule="auto"/>
        <w:rPr>
          <w:szCs w:val="22"/>
          <w:u w:val="single"/>
        </w:rPr>
      </w:pPr>
      <w:r w:rsidRPr="00F4732C">
        <w:rPr>
          <w:szCs w:val="22"/>
          <w:u w:val="single"/>
        </w:rPr>
        <w:t>Srdcová červivosť</w:t>
      </w:r>
    </w:p>
    <w:p w14:paraId="4855099B" w14:textId="77777777" w:rsidR="00F4732C" w:rsidRPr="00F4732C" w:rsidRDefault="00F4732C" w:rsidP="00F4732C">
      <w:pPr>
        <w:tabs>
          <w:tab w:val="clear" w:pos="567"/>
        </w:tabs>
        <w:spacing w:line="240" w:lineRule="auto"/>
        <w:rPr>
          <w:szCs w:val="22"/>
        </w:rPr>
      </w:pPr>
      <w:r w:rsidRPr="00F4732C">
        <w:rPr>
          <w:szCs w:val="22"/>
        </w:rPr>
        <w:t>Prevencia srdcovej dirofiláriózy (</w:t>
      </w:r>
      <w:r w:rsidRPr="00F4732C">
        <w:rPr>
          <w:i/>
          <w:iCs/>
          <w:szCs w:val="22"/>
        </w:rPr>
        <w:t>Dirofilaria immitis</w:t>
      </w:r>
      <w:r w:rsidRPr="00F4732C">
        <w:rPr>
          <w:szCs w:val="22"/>
        </w:rPr>
        <w:t>), ak je indikovaná súčasná liečba proti pásomniciam.</w:t>
      </w:r>
    </w:p>
    <w:p w14:paraId="015E6CDC" w14:textId="77777777" w:rsidR="00F4732C" w:rsidRPr="00F4732C" w:rsidRDefault="00F4732C" w:rsidP="00F4732C">
      <w:pPr>
        <w:tabs>
          <w:tab w:val="clear" w:pos="567"/>
        </w:tabs>
        <w:spacing w:line="240" w:lineRule="auto"/>
        <w:rPr>
          <w:szCs w:val="22"/>
        </w:rPr>
      </w:pPr>
    </w:p>
    <w:p w14:paraId="1E82D677" w14:textId="77777777" w:rsidR="00F4732C" w:rsidRPr="00F4732C" w:rsidRDefault="00F4732C" w:rsidP="00F4732C">
      <w:pPr>
        <w:pStyle w:val="Style1"/>
      </w:pPr>
      <w:r w:rsidRPr="00F4732C">
        <w:rPr>
          <w:highlight w:val="lightGray"/>
        </w:rPr>
        <w:t>5.</w:t>
      </w:r>
      <w:r w:rsidRPr="00F4732C">
        <w:tab/>
        <w:t>Kontraindikácie</w:t>
      </w:r>
    </w:p>
    <w:p w14:paraId="1C6A62F5" w14:textId="77777777" w:rsidR="00F4732C" w:rsidRPr="00F4732C" w:rsidRDefault="00F4732C" w:rsidP="00F4732C">
      <w:pPr>
        <w:tabs>
          <w:tab w:val="clear" w:pos="567"/>
        </w:tabs>
        <w:spacing w:line="240" w:lineRule="auto"/>
        <w:rPr>
          <w:szCs w:val="22"/>
        </w:rPr>
      </w:pPr>
    </w:p>
    <w:p w14:paraId="38631A2C" w14:textId="77777777" w:rsidR="00F4732C" w:rsidRPr="00F4732C" w:rsidRDefault="00F4732C" w:rsidP="00F4732C">
      <w:pPr>
        <w:tabs>
          <w:tab w:val="clear" w:pos="567"/>
        </w:tabs>
        <w:spacing w:line="240" w:lineRule="auto"/>
        <w:rPr>
          <w:szCs w:val="22"/>
        </w:rPr>
      </w:pPr>
      <w:r w:rsidRPr="00F4732C">
        <w:rPr>
          <w:szCs w:val="22"/>
        </w:rPr>
        <w:t>Nepoužívať pri psoch so živou hmotnosťou menšou ako 5 kg.</w:t>
      </w:r>
    </w:p>
    <w:p w14:paraId="4CEFDEEA" w14:textId="77777777" w:rsidR="00F4732C" w:rsidRPr="00F4732C" w:rsidRDefault="00F4732C" w:rsidP="00F4732C">
      <w:pPr>
        <w:tabs>
          <w:tab w:val="clear" w:pos="567"/>
        </w:tabs>
        <w:spacing w:line="240" w:lineRule="auto"/>
        <w:rPr>
          <w:szCs w:val="22"/>
        </w:rPr>
      </w:pPr>
      <w:r w:rsidRPr="00F4732C">
        <w:rPr>
          <w:szCs w:val="22"/>
        </w:rPr>
        <w:t>Nepoužívať v prípadoch precitlivenosti na účinné látky alebo na niektorú z pomocných látok.</w:t>
      </w:r>
    </w:p>
    <w:p w14:paraId="29479FC2" w14:textId="4086E783" w:rsidR="00F4732C" w:rsidRPr="00F4732C" w:rsidRDefault="00F4732C" w:rsidP="00F4732C">
      <w:pPr>
        <w:tabs>
          <w:tab w:val="clear" w:pos="567"/>
        </w:tabs>
        <w:spacing w:line="240" w:lineRule="auto"/>
        <w:rPr>
          <w:szCs w:val="22"/>
        </w:rPr>
      </w:pPr>
      <w:r w:rsidRPr="00F4732C">
        <w:rPr>
          <w:szCs w:val="22"/>
        </w:rPr>
        <w:lastRenderedPageBreak/>
        <w:t>Pozri tiež bod „Osobitné upozornenia“.</w:t>
      </w:r>
    </w:p>
    <w:p w14:paraId="3BC8ACC5" w14:textId="77777777" w:rsidR="00F4732C" w:rsidRPr="00F4732C" w:rsidRDefault="00F4732C" w:rsidP="00F4732C">
      <w:pPr>
        <w:tabs>
          <w:tab w:val="clear" w:pos="567"/>
        </w:tabs>
        <w:spacing w:line="240" w:lineRule="auto"/>
        <w:rPr>
          <w:szCs w:val="22"/>
        </w:rPr>
      </w:pPr>
    </w:p>
    <w:p w14:paraId="1C98CC7F" w14:textId="77777777" w:rsidR="00F4732C" w:rsidRPr="00F4732C" w:rsidRDefault="00F4732C" w:rsidP="00F4732C">
      <w:pPr>
        <w:pStyle w:val="Style1"/>
      </w:pPr>
      <w:r w:rsidRPr="00F4732C">
        <w:rPr>
          <w:highlight w:val="lightGray"/>
        </w:rPr>
        <w:t>6.</w:t>
      </w:r>
      <w:r w:rsidRPr="00F4732C">
        <w:tab/>
        <w:t>Osobitné upozornenia</w:t>
      </w:r>
    </w:p>
    <w:p w14:paraId="2CE9F031" w14:textId="77777777" w:rsidR="00F4732C" w:rsidRPr="00F4732C" w:rsidRDefault="00F4732C" w:rsidP="00F4732C">
      <w:pPr>
        <w:tabs>
          <w:tab w:val="clear" w:pos="567"/>
        </w:tabs>
        <w:spacing w:line="240" w:lineRule="auto"/>
        <w:rPr>
          <w:szCs w:val="22"/>
        </w:rPr>
      </w:pPr>
    </w:p>
    <w:p w14:paraId="25B0494A" w14:textId="77777777" w:rsidR="00F4732C" w:rsidRPr="00F4732C" w:rsidRDefault="00F4732C" w:rsidP="00F4732C">
      <w:pPr>
        <w:tabs>
          <w:tab w:val="clear" w:pos="567"/>
        </w:tabs>
        <w:spacing w:line="240" w:lineRule="auto"/>
        <w:rPr>
          <w:szCs w:val="22"/>
        </w:rPr>
      </w:pPr>
      <w:r w:rsidRPr="00F4732C">
        <w:rPr>
          <w:szCs w:val="22"/>
          <w:u w:val="single"/>
        </w:rPr>
        <w:t>Osobitné upozornenia</w:t>
      </w:r>
      <w:r w:rsidRPr="00F4732C">
        <w:rPr>
          <w:szCs w:val="22"/>
        </w:rPr>
        <w:t>:</w:t>
      </w:r>
    </w:p>
    <w:p w14:paraId="335EDC2D" w14:textId="77777777" w:rsidR="00F4732C" w:rsidRPr="00F4732C" w:rsidRDefault="00F4732C" w:rsidP="00F4732C">
      <w:pPr>
        <w:tabs>
          <w:tab w:val="clear" w:pos="567"/>
        </w:tabs>
        <w:spacing w:line="240" w:lineRule="auto"/>
        <w:rPr>
          <w:szCs w:val="22"/>
        </w:rPr>
      </w:pPr>
      <w:r w:rsidRPr="00F4732C">
        <w:rPr>
          <w:szCs w:val="22"/>
        </w:rPr>
        <w:t>Má sa zvážiť pravdepodobnosť, že zdrojom opätovnej infekcie môžu byť iné zvieratá žijúce v rovnakej domácnosti, a tieto zvieratá by mali byť podľa potreby ošetrené vhodným veterinárnym liekom.</w:t>
      </w:r>
    </w:p>
    <w:p w14:paraId="593171E7" w14:textId="77777777" w:rsidR="00F4732C" w:rsidRPr="00F4732C" w:rsidRDefault="00F4732C" w:rsidP="00F4732C">
      <w:pPr>
        <w:tabs>
          <w:tab w:val="clear" w:pos="567"/>
        </w:tabs>
        <w:spacing w:line="240" w:lineRule="auto"/>
        <w:rPr>
          <w:szCs w:val="22"/>
        </w:rPr>
      </w:pPr>
      <w:r w:rsidRPr="00F4732C">
        <w:rPr>
          <w:szCs w:val="22"/>
        </w:rPr>
        <w:t>Odporúča sa súčasne liečiť všetky zvieratá žijúce v jednej domácnosti.</w:t>
      </w:r>
    </w:p>
    <w:p w14:paraId="58EB96AA" w14:textId="77777777" w:rsidR="00F4732C" w:rsidRPr="00F4732C" w:rsidRDefault="00F4732C" w:rsidP="00F4732C">
      <w:pPr>
        <w:tabs>
          <w:tab w:val="clear" w:pos="567"/>
        </w:tabs>
        <w:spacing w:line="240" w:lineRule="auto"/>
        <w:rPr>
          <w:szCs w:val="22"/>
        </w:rPr>
      </w:pPr>
      <w:r w:rsidRPr="00F4732C">
        <w:rPr>
          <w:szCs w:val="22"/>
        </w:rPr>
        <w:t xml:space="preserve">Ak bola potvrdená infekcia pásomnicou </w:t>
      </w:r>
      <w:r w:rsidRPr="00F4732C">
        <w:rPr>
          <w:i/>
          <w:iCs/>
          <w:szCs w:val="22"/>
        </w:rPr>
        <w:t>D. caninum</w:t>
      </w:r>
      <w:r w:rsidRPr="00F4732C">
        <w:rPr>
          <w:szCs w:val="22"/>
        </w:rPr>
        <w:t>, mala by sa s veterinárnym lekárom prediskutovať aj súbežná liečba proti medzihostiteľom, ako sú blchy a vši, aby sa zabránilo reinfekcii.</w:t>
      </w:r>
    </w:p>
    <w:p w14:paraId="60FFD93D" w14:textId="77777777" w:rsidR="00F4732C" w:rsidRPr="00F4732C" w:rsidRDefault="00F4732C" w:rsidP="00F4732C">
      <w:pPr>
        <w:tabs>
          <w:tab w:val="clear" w:pos="567"/>
        </w:tabs>
        <w:spacing w:line="240" w:lineRule="auto"/>
        <w:rPr>
          <w:szCs w:val="22"/>
        </w:rPr>
      </w:pPr>
    </w:p>
    <w:p w14:paraId="523DDF10" w14:textId="77777777" w:rsidR="00F4732C" w:rsidRPr="00F4732C" w:rsidRDefault="00F4732C" w:rsidP="00F4732C">
      <w:pPr>
        <w:tabs>
          <w:tab w:val="clear" w:pos="567"/>
        </w:tabs>
        <w:spacing w:line="240" w:lineRule="auto"/>
        <w:rPr>
          <w:szCs w:val="22"/>
        </w:rPr>
      </w:pPr>
      <w:r w:rsidRPr="00F4732C">
        <w:rPr>
          <w:szCs w:val="22"/>
        </w:rPr>
        <w:t>Rezistencia parazitov voči akejkoľvek skupine antihelmintík sa môže vyvinúť po častom opakovanom použití antihelmintika príslušnej skupiny.</w:t>
      </w:r>
    </w:p>
    <w:p w14:paraId="2AA343DA" w14:textId="77777777" w:rsidR="00F4732C" w:rsidRPr="00F4732C" w:rsidRDefault="00F4732C" w:rsidP="00F4732C">
      <w:pPr>
        <w:tabs>
          <w:tab w:val="clear" w:pos="567"/>
        </w:tabs>
        <w:spacing w:line="240" w:lineRule="auto"/>
        <w:rPr>
          <w:szCs w:val="22"/>
        </w:rPr>
      </w:pPr>
    </w:p>
    <w:p w14:paraId="546ED045" w14:textId="77777777" w:rsidR="00F4732C" w:rsidRPr="00F4732C" w:rsidRDefault="00F4732C" w:rsidP="00F4732C">
      <w:pPr>
        <w:tabs>
          <w:tab w:val="clear" w:pos="567"/>
        </w:tabs>
        <w:spacing w:line="240" w:lineRule="auto"/>
        <w:rPr>
          <w:szCs w:val="22"/>
        </w:rPr>
      </w:pPr>
      <w:r w:rsidRPr="00F4732C">
        <w:rPr>
          <w:szCs w:val="22"/>
        </w:rPr>
        <w:t>Zbytočné používanie antiparazitík alebo používanie, ktoré je v rozpore s pokynmi uvedenými v SPC môže zvýšiť selekčný tlak na rozvoj rezistencie a viesť k zníženiu účinnosti. Rozhodnutie o použití veterinárneho lieku by malo byť založené na potvrdení druhu parazita a parazitárnej záťaže alebo rizika infekcie na základe jeho epizootologických charakteristík pre každé jednotlivé zviera.</w:t>
      </w:r>
    </w:p>
    <w:p w14:paraId="3A38CB3F" w14:textId="77777777" w:rsidR="00F4732C" w:rsidRPr="00F4732C" w:rsidRDefault="00F4732C" w:rsidP="00F4732C">
      <w:pPr>
        <w:tabs>
          <w:tab w:val="clear" w:pos="567"/>
        </w:tabs>
        <w:spacing w:line="240" w:lineRule="auto"/>
        <w:rPr>
          <w:szCs w:val="22"/>
        </w:rPr>
      </w:pPr>
    </w:p>
    <w:p w14:paraId="2FDA041C" w14:textId="77777777" w:rsidR="00F4732C" w:rsidRPr="00F4732C" w:rsidRDefault="00F4732C" w:rsidP="00F4732C">
      <w:pPr>
        <w:tabs>
          <w:tab w:val="clear" w:pos="567"/>
        </w:tabs>
        <w:spacing w:line="240" w:lineRule="auto"/>
        <w:rPr>
          <w:szCs w:val="22"/>
        </w:rPr>
      </w:pPr>
      <w:r w:rsidRPr="00F4732C">
        <w:rPr>
          <w:szCs w:val="22"/>
        </w:rPr>
        <w:t>V prípade, že neexistuje riziko kombinovanej infekcie hlístami a pásomnicami, má sa použiť veterinárny liek s úzkym spektrom.</w:t>
      </w:r>
    </w:p>
    <w:p w14:paraId="59DC5FF1" w14:textId="77777777" w:rsidR="00F4732C" w:rsidRPr="00F4732C" w:rsidRDefault="00F4732C" w:rsidP="00F4732C">
      <w:pPr>
        <w:tabs>
          <w:tab w:val="clear" w:pos="567"/>
        </w:tabs>
        <w:spacing w:line="240" w:lineRule="auto"/>
        <w:rPr>
          <w:szCs w:val="22"/>
        </w:rPr>
      </w:pPr>
    </w:p>
    <w:p w14:paraId="76597C1C" w14:textId="77777777" w:rsidR="00F4732C" w:rsidRPr="00F4732C" w:rsidRDefault="00F4732C" w:rsidP="00F4732C">
      <w:pPr>
        <w:tabs>
          <w:tab w:val="clear" w:pos="567"/>
        </w:tabs>
        <w:spacing w:line="240" w:lineRule="auto"/>
        <w:rPr>
          <w:szCs w:val="22"/>
        </w:rPr>
      </w:pPr>
      <w:r w:rsidRPr="00F4732C">
        <w:rPr>
          <w:szCs w:val="22"/>
        </w:rPr>
        <w:t xml:space="preserve">Bola hlásená rezistencia </w:t>
      </w:r>
      <w:r w:rsidRPr="00F4732C">
        <w:rPr>
          <w:i/>
          <w:iCs/>
          <w:szCs w:val="22"/>
        </w:rPr>
        <w:t>Dipylidium caninum</w:t>
      </w:r>
      <w:r w:rsidRPr="00F4732C">
        <w:rPr>
          <w:szCs w:val="22"/>
        </w:rPr>
        <w:t xml:space="preserve"> na prazikvantel, rovnako ako prípady multirezistencie </w:t>
      </w:r>
      <w:r w:rsidRPr="00F4732C">
        <w:rPr>
          <w:i/>
          <w:iCs/>
          <w:szCs w:val="22"/>
        </w:rPr>
        <w:t>Ancylostoma caninum</w:t>
      </w:r>
      <w:r w:rsidRPr="00F4732C">
        <w:rPr>
          <w:szCs w:val="22"/>
        </w:rPr>
        <w:t xml:space="preserve"> na milbemycinoxím a rezistencia </w:t>
      </w:r>
      <w:r w:rsidRPr="00F4732C">
        <w:rPr>
          <w:i/>
          <w:iCs/>
          <w:szCs w:val="22"/>
        </w:rPr>
        <w:t>Dirofilaria immitis</w:t>
      </w:r>
      <w:r w:rsidRPr="00F4732C">
        <w:rPr>
          <w:szCs w:val="22"/>
        </w:rPr>
        <w:t xml:space="preserve"> na makrocyklické laktóny.</w:t>
      </w:r>
    </w:p>
    <w:p w14:paraId="61FB3D06" w14:textId="77777777" w:rsidR="00F4732C" w:rsidRPr="00F4732C" w:rsidRDefault="00F4732C" w:rsidP="00F4732C">
      <w:pPr>
        <w:tabs>
          <w:tab w:val="clear" w:pos="567"/>
        </w:tabs>
        <w:spacing w:line="240" w:lineRule="auto"/>
        <w:rPr>
          <w:szCs w:val="22"/>
        </w:rPr>
      </w:pPr>
    </w:p>
    <w:p w14:paraId="7E60FCF2" w14:textId="77777777" w:rsidR="00F4732C" w:rsidRPr="00F4732C" w:rsidRDefault="00F4732C" w:rsidP="00F4732C">
      <w:pPr>
        <w:tabs>
          <w:tab w:val="clear" w:pos="567"/>
        </w:tabs>
        <w:spacing w:line="240" w:lineRule="auto"/>
        <w:rPr>
          <w:szCs w:val="22"/>
        </w:rPr>
      </w:pPr>
      <w:r w:rsidRPr="00F4732C">
        <w:rPr>
          <w:szCs w:val="22"/>
        </w:rPr>
        <w:t>Odporúča sa ďalej vyšetrovať prípady podozrenia na rezistenciu pomocou vhodnej diagnostickej metódy. Potvrdená rezistencia sa má ohlásiť držiteľovi rozhodnutia o registrácii alebo príslušným orgánom.</w:t>
      </w:r>
    </w:p>
    <w:p w14:paraId="69D4D416" w14:textId="77777777" w:rsidR="00F4732C" w:rsidRPr="00F4732C" w:rsidRDefault="00F4732C" w:rsidP="00F4732C">
      <w:pPr>
        <w:tabs>
          <w:tab w:val="clear" w:pos="567"/>
        </w:tabs>
        <w:spacing w:line="240" w:lineRule="auto"/>
        <w:rPr>
          <w:szCs w:val="22"/>
        </w:rPr>
      </w:pPr>
    </w:p>
    <w:p w14:paraId="24D939B8" w14:textId="77777777" w:rsidR="00F4732C" w:rsidRPr="00F4732C" w:rsidRDefault="00F4732C" w:rsidP="00F4732C">
      <w:pPr>
        <w:tabs>
          <w:tab w:val="clear" w:pos="567"/>
        </w:tabs>
        <w:spacing w:line="240" w:lineRule="auto"/>
        <w:rPr>
          <w:szCs w:val="22"/>
        </w:rPr>
      </w:pPr>
      <w:r w:rsidRPr="00F4732C">
        <w:rPr>
          <w:szCs w:val="22"/>
        </w:rPr>
        <w:t>Pri používaní tohto veterinárneho lieku sa majú zohľadniť miestne informácie o citlivosti cieľových parazitov, ak sú k dispozícii.</w:t>
      </w:r>
    </w:p>
    <w:p w14:paraId="3C8806A2" w14:textId="77777777" w:rsidR="00F4732C" w:rsidRPr="00F4732C" w:rsidRDefault="00F4732C" w:rsidP="00F4732C">
      <w:pPr>
        <w:tabs>
          <w:tab w:val="clear" w:pos="567"/>
        </w:tabs>
        <w:spacing w:line="240" w:lineRule="auto"/>
        <w:rPr>
          <w:szCs w:val="22"/>
        </w:rPr>
      </w:pPr>
    </w:p>
    <w:p w14:paraId="497356EF" w14:textId="77777777" w:rsidR="00F4732C" w:rsidRPr="00F4732C" w:rsidRDefault="00F4732C" w:rsidP="00F4732C">
      <w:pPr>
        <w:tabs>
          <w:tab w:val="clear" w:pos="567"/>
        </w:tabs>
        <w:spacing w:line="240" w:lineRule="auto"/>
        <w:rPr>
          <w:szCs w:val="22"/>
        </w:rPr>
      </w:pPr>
      <w:r w:rsidRPr="00F4732C">
        <w:rPr>
          <w:szCs w:val="22"/>
          <w:u w:val="single"/>
        </w:rPr>
        <w:t>Osobitné opatrenia na používanie pri cieľových druhoch</w:t>
      </w:r>
      <w:r w:rsidRPr="00F4732C">
        <w:rPr>
          <w:szCs w:val="22"/>
        </w:rPr>
        <w:t>:</w:t>
      </w:r>
    </w:p>
    <w:p w14:paraId="2FC682D2" w14:textId="77777777" w:rsidR="00F4732C" w:rsidRPr="00F4732C" w:rsidRDefault="00F4732C" w:rsidP="00F4732C">
      <w:pPr>
        <w:tabs>
          <w:tab w:val="clear" w:pos="567"/>
        </w:tabs>
        <w:spacing w:line="240" w:lineRule="auto"/>
        <w:rPr>
          <w:szCs w:val="22"/>
        </w:rPr>
      </w:pPr>
      <w:r w:rsidRPr="00F4732C">
        <w:rPr>
          <w:szCs w:val="22"/>
        </w:rPr>
        <w:t>Liečba psov s vysokým počtom cirkulujúcich mikrofilárií môže niekedy viesť k vzniku reakcií precitlivenosti, ako sú bledé sliznice, vracanie, tras, sťažené dýchanie alebo nadmerné slinenie. Tieto reakcie sú spojené s uvoľnením bielkovín z uhynutých alebo hynúcich mikrofilárií a nejde o priamy toxický účinok tohto veterinárneho lieku. Použitie u psov postihnutých mikrofilarémiou sa preto neodporúča.</w:t>
      </w:r>
    </w:p>
    <w:p w14:paraId="6D95835C" w14:textId="77777777" w:rsidR="00F4732C" w:rsidRPr="00F4732C" w:rsidRDefault="00F4732C" w:rsidP="00F4732C">
      <w:pPr>
        <w:tabs>
          <w:tab w:val="clear" w:pos="567"/>
        </w:tabs>
        <w:spacing w:line="240" w:lineRule="auto"/>
        <w:rPr>
          <w:szCs w:val="22"/>
        </w:rPr>
      </w:pPr>
    </w:p>
    <w:p w14:paraId="1BDD4ECB" w14:textId="77777777" w:rsidR="00F4732C" w:rsidRPr="00F4732C" w:rsidRDefault="00F4732C" w:rsidP="00F4732C">
      <w:pPr>
        <w:tabs>
          <w:tab w:val="clear" w:pos="567"/>
        </w:tabs>
        <w:spacing w:line="240" w:lineRule="auto"/>
        <w:rPr>
          <w:szCs w:val="22"/>
        </w:rPr>
      </w:pPr>
      <w:r w:rsidRPr="00F4732C">
        <w:rPr>
          <w:szCs w:val="22"/>
        </w:rPr>
        <w:t xml:space="preserve">V oblastiach s rizikom výskytu srdcovej dirofilariózy alebo v prípade, keď sa vie, že pes cestoval do alebo z oblastí s rizikom výskytu srdcovej dirofilariózy, sa odporúča pred použitím tohto veterinárneho lieku konzultácia s veterinárnym lekárom na vylúčenie prítomnosti akejkoľvek súbežnej nákazy </w:t>
      </w:r>
      <w:r w:rsidRPr="00F4732C">
        <w:rPr>
          <w:i/>
          <w:iCs/>
          <w:szCs w:val="22"/>
        </w:rPr>
        <w:t>Dirofilaria immitis</w:t>
      </w:r>
      <w:r w:rsidRPr="00F4732C">
        <w:rPr>
          <w:szCs w:val="22"/>
        </w:rPr>
        <w:t>. V prípade pozitívnej diagnózy sa pred podaním tohto veterinárneho lieku indikuje adulticídna terapia.</w:t>
      </w:r>
    </w:p>
    <w:p w14:paraId="14248AA8" w14:textId="77777777" w:rsidR="00F4732C" w:rsidRPr="00F4732C" w:rsidRDefault="00F4732C" w:rsidP="00F4732C">
      <w:pPr>
        <w:tabs>
          <w:tab w:val="clear" w:pos="567"/>
        </w:tabs>
        <w:spacing w:line="240" w:lineRule="auto"/>
        <w:rPr>
          <w:szCs w:val="22"/>
        </w:rPr>
      </w:pPr>
    </w:p>
    <w:p w14:paraId="58E7F864" w14:textId="77777777" w:rsidR="00F4732C" w:rsidRPr="00F4732C" w:rsidRDefault="00F4732C" w:rsidP="00F4732C">
      <w:pPr>
        <w:tabs>
          <w:tab w:val="clear" w:pos="567"/>
        </w:tabs>
        <w:spacing w:line="240" w:lineRule="auto"/>
        <w:rPr>
          <w:szCs w:val="22"/>
        </w:rPr>
      </w:pPr>
      <w:r w:rsidRPr="00F4732C">
        <w:rPr>
          <w:szCs w:val="22"/>
        </w:rPr>
        <w:t>Neboli vykonané žiadne štúdie s vážne oslabenými psami alebo jedincami s vážne narušenou funkciou obličiek alebo pečene. Použitie tohto veterinárneho lieku sa pre tieto zvieratá neodporúča alebo len na základe posúdenia prospechu/rizika zodpovedným veterinárnym lekárom.</w:t>
      </w:r>
    </w:p>
    <w:p w14:paraId="5630F85B" w14:textId="77777777" w:rsidR="00F4732C" w:rsidRPr="00F4732C" w:rsidRDefault="00F4732C" w:rsidP="00F4732C">
      <w:pPr>
        <w:tabs>
          <w:tab w:val="clear" w:pos="567"/>
        </w:tabs>
        <w:spacing w:line="240" w:lineRule="auto"/>
        <w:rPr>
          <w:szCs w:val="22"/>
        </w:rPr>
      </w:pPr>
    </w:p>
    <w:p w14:paraId="2FB4A7B5" w14:textId="77777777" w:rsidR="00F4732C" w:rsidRPr="00F4732C" w:rsidRDefault="00F4732C" w:rsidP="00F4732C">
      <w:pPr>
        <w:tabs>
          <w:tab w:val="clear" w:pos="567"/>
        </w:tabs>
        <w:spacing w:line="240" w:lineRule="auto"/>
        <w:rPr>
          <w:szCs w:val="22"/>
        </w:rPr>
      </w:pPr>
      <w:r w:rsidRPr="00F4732C">
        <w:rPr>
          <w:szCs w:val="22"/>
        </w:rPr>
        <w:t>Pri psoch mladších ako 4 týždne je infekcia pásomnicou neobvyklá. Nie je preto potrebné ošetrovať zvieratá vo veku do 4 týždňov kombinovaným veterinárnym liekom.</w:t>
      </w:r>
    </w:p>
    <w:p w14:paraId="40928CC4" w14:textId="77777777" w:rsidR="00F4732C" w:rsidRPr="00F4732C" w:rsidRDefault="00F4732C" w:rsidP="00F4732C">
      <w:pPr>
        <w:tabs>
          <w:tab w:val="clear" w:pos="567"/>
        </w:tabs>
        <w:spacing w:line="240" w:lineRule="auto"/>
        <w:rPr>
          <w:szCs w:val="22"/>
        </w:rPr>
      </w:pPr>
    </w:p>
    <w:p w14:paraId="512F1604" w14:textId="77777777" w:rsidR="00F4732C" w:rsidRPr="00F4732C" w:rsidRDefault="00F4732C" w:rsidP="00F4732C">
      <w:pPr>
        <w:tabs>
          <w:tab w:val="clear" w:pos="567"/>
        </w:tabs>
        <w:spacing w:line="240" w:lineRule="auto"/>
        <w:rPr>
          <w:szCs w:val="22"/>
        </w:rPr>
      </w:pPr>
      <w:r w:rsidRPr="00F4732C">
        <w:rPr>
          <w:szCs w:val="22"/>
        </w:rPr>
        <w:t xml:space="preserve">Štúdie s milbemycín-oximom naznačujú, že hranica bezpečnosti je pri niektorých psoch plemena kólia alebo príbuzných plemenách nižšia ako pri iných plemenách. Pri týchto psoch je nutné presne dodržiavať odporúčané dávkovanie. Tolerancia šteniat nižšej vekovej kategórie týchto plemien k </w:t>
      </w:r>
      <w:r w:rsidRPr="00F4732C">
        <w:rPr>
          <w:szCs w:val="22"/>
        </w:rPr>
        <w:lastRenderedPageBreak/>
        <w:t>tomuto veterinárnemu lieku nebola skúmaná. Klinické príznaky pri kóliách sú podobné tým, ktoré sa pozorujú pri bežnej populácii psov pri predávkovaní (pozri časť „Predávkovanie“).</w:t>
      </w:r>
    </w:p>
    <w:p w14:paraId="166C76FD" w14:textId="77777777" w:rsidR="00F4732C" w:rsidRPr="00F4732C" w:rsidRDefault="00F4732C" w:rsidP="00F4732C">
      <w:pPr>
        <w:tabs>
          <w:tab w:val="clear" w:pos="567"/>
        </w:tabs>
        <w:spacing w:line="240" w:lineRule="auto"/>
        <w:rPr>
          <w:szCs w:val="22"/>
        </w:rPr>
      </w:pPr>
    </w:p>
    <w:p w14:paraId="5A1D9217" w14:textId="77777777" w:rsidR="00F4732C" w:rsidRPr="00F4732C" w:rsidRDefault="00F4732C" w:rsidP="00F4732C">
      <w:pPr>
        <w:tabs>
          <w:tab w:val="clear" w:pos="567"/>
        </w:tabs>
        <w:spacing w:line="240" w:lineRule="auto"/>
        <w:rPr>
          <w:szCs w:val="22"/>
        </w:rPr>
      </w:pPr>
      <w:r w:rsidRPr="00F4732C">
        <w:rPr>
          <w:szCs w:val="22"/>
        </w:rPr>
        <w:t>Hydinová aróma obsahuje hydinovú bielkovinu.</w:t>
      </w:r>
    </w:p>
    <w:p w14:paraId="3B7A4F74" w14:textId="77777777" w:rsidR="00F4732C" w:rsidRPr="00F4732C" w:rsidRDefault="00F4732C" w:rsidP="00F4732C">
      <w:pPr>
        <w:tabs>
          <w:tab w:val="clear" w:pos="567"/>
        </w:tabs>
        <w:spacing w:line="240" w:lineRule="auto"/>
        <w:rPr>
          <w:szCs w:val="22"/>
        </w:rPr>
      </w:pPr>
    </w:p>
    <w:p w14:paraId="5E46D979" w14:textId="77777777" w:rsidR="00F4732C" w:rsidRPr="00F4732C" w:rsidRDefault="00F4732C" w:rsidP="00F4732C">
      <w:pPr>
        <w:tabs>
          <w:tab w:val="clear" w:pos="567"/>
        </w:tabs>
        <w:spacing w:line="240" w:lineRule="auto"/>
        <w:rPr>
          <w:szCs w:val="22"/>
          <w:u w:val="single"/>
        </w:rPr>
      </w:pPr>
      <w:r w:rsidRPr="00F4732C">
        <w:rPr>
          <w:szCs w:val="22"/>
          <w:u w:val="single"/>
        </w:rPr>
        <w:t>Osobitné opatrenia, ktoré má urobiť osoba podávajúca liek zvieratám:</w:t>
      </w:r>
    </w:p>
    <w:p w14:paraId="4D49C854" w14:textId="77777777" w:rsidR="00F4732C" w:rsidRPr="00F4732C" w:rsidRDefault="00F4732C" w:rsidP="00F4732C">
      <w:pPr>
        <w:tabs>
          <w:tab w:val="clear" w:pos="567"/>
        </w:tabs>
        <w:spacing w:line="240" w:lineRule="auto"/>
        <w:rPr>
          <w:szCs w:val="22"/>
        </w:rPr>
      </w:pPr>
      <w:r w:rsidRPr="00F4732C">
        <w:rPr>
          <w:szCs w:val="22"/>
        </w:rPr>
        <w:t>Tento veterinárny liek môže byť škodlivý v prípade požitia, hlavne deťmi.</w:t>
      </w:r>
    </w:p>
    <w:p w14:paraId="22971450" w14:textId="77777777" w:rsidR="00F4732C" w:rsidRPr="00F4732C" w:rsidRDefault="00F4732C" w:rsidP="00F4732C">
      <w:pPr>
        <w:tabs>
          <w:tab w:val="clear" w:pos="567"/>
        </w:tabs>
        <w:spacing w:line="240" w:lineRule="auto"/>
        <w:rPr>
          <w:szCs w:val="22"/>
        </w:rPr>
      </w:pPr>
      <w:r w:rsidRPr="00F4732C">
        <w:rPr>
          <w:szCs w:val="22"/>
        </w:rPr>
        <w:t>Zabráňte náhodnému požitiu.</w:t>
      </w:r>
    </w:p>
    <w:p w14:paraId="18F2F3B7" w14:textId="77777777" w:rsidR="00F4732C" w:rsidRPr="00F4732C" w:rsidRDefault="00F4732C" w:rsidP="00F4732C">
      <w:pPr>
        <w:tabs>
          <w:tab w:val="clear" w:pos="567"/>
        </w:tabs>
        <w:spacing w:line="240" w:lineRule="auto"/>
        <w:rPr>
          <w:szCs w:val="22"/>
        </w:rPr>
      </w:pPr>
      <w:r w:rsidRPr="00F4732C">
        <w:rPr>
          <w:szCs w:val="22"/>
        </w:rPr>
        <w:t>V prípade náhodného požitia okamžite vyhľadajte lekársku pomoc a ukážte lekárovi písomnú informáciu pre používateľov etiketu.</w:t>
      </w:r>
    </w:p>
    <w:p w14:paraId="3B7C853A" w14:textId="77777777" w:rsidR="00F4732C" w:rsidRPr="00F4732C" w:rsidRDefault="00F4732C" w:rsidP="00F4732C">
      <w:pPr>
        <w:tabs>
          <w:tab w:val="clear" w:pos="567"/>
        </w:tabs>
        <w:spacing w:line="240" w:lineRule="auto"/>
        <w:rPr>
          <w:szCs w:val="22"/>
        </w:rPr>
      </w:pPr>
      <w:r w:rsidRPr="00F4732C">
        <w:rPr>
          <w:szCs w:val="22"/>
        </w:rPr>
        <w:t>Po použití si umyte ruky.</w:t>
      </w:r>
    </w:p>
    <w:p w14:paraId="330FE26E" w14:textId="77777777" w:rsidR="00F4732C" w:rsidRPr="00F4732C" w:rsidRDefault="00F4732C" w:rsidP="00F4732C">
      <w:pPr>
        <w:tabs>
          <w:tab w:val="clear" w:pos="567"/>
        </w:tabs>
        <w:spacing w:line="240" w:lineRule="auto"/>
        <w:rPr>
          <w:szCs w:val="22"/>
        </w:rPr>
      </w:pPr>
      <w:r w:rsidRPr="00F4732C">
        <w:rPr>
          <w:szCs w:val="22"/>
        </w:rPr>
        <w:t>Hydinová príchuť s kvasnicami obsahuje hydinovú bielkovinu.</w:t>
      </w:r>
    </w:p>
    <w:p w14:paraId="036E6012" w14:textId="77777777" w:rsidR="00F4732C" w:rsidRPr="00F4732C" w:rsidRDefault="00F4732C" w:rsidP="00F4732C">
      <w:pPr>
        <w:tabs>
          <w:tab w:val="clear" w:pos="567"/>
        </w:tabs>
        <w:autoSpaceDE w:val="0"/>
        <w:autoSpaceDN w:val="0"/>
        <w:adjustRightInd w:val="0"/>
        <w:spacing w:line="240" w:lineRule="auto"/>
        <w:rPr>
          <w:szCs w:val="22"/>
        </w:rPr>
      </w:pPr>
    </w:p>
    <w:p w14:paraId="3C68384E" w14:textId="77777777" w:rsidR="00F4732C" w:rsidRPr="00F4732C" w:rsidRDefault="00F4732C" w:rsidP="00F4732C">
      <w:pPr>
        <w:tabs>
          <w:tab w:val="clear" w:pos="567"/>
        </w:tabs>
        <w:spacing w:line="240" w:lineRule="auto"/>
        <w:rPr>
          <w:szCs w:val="22"/>
          <w:u w:val="single"/>
        </w:rPr>
      </w:pPr>
      <w:r w:rsidRPr="00F4732C">
        <w:rPr>
          <w:szCs w:val="22"/>
          <w:u w:val="single"/>
        </w:rPr>
        <w:t>Osobitné opatrenia na ochranu životného prostredia:</w:t>
      </w:r>
    </w:p>
    <w:p w14:paraId="0544D0CC" w14:textId="25985F41" w:rsidR="00F4732C" w:rsidRPr="00F4732C" w:rsidRDefault="00F4732C" w:rsidP="00F4732C">
      <w:pPr>
        <w:tabs>
          <w:tab w:val="clear" w:pos="567"/>
        </w:tabs>
        <w:spacing w:line="240" w:lineRule="auto"/>
        <w:rPr>
          <w:szCs w:val="22"/>
        </w:rPr>
      </w:pPr>
      <w:r w:rsidRPr="00F4732C">
        <w:rPr>
          <w:szCs w:val="22"/>
        </w:rPr>
        <w:t xml:space="preserve">Viď bod </w:t>
      </w:r>
      <w:r w:rsidR="00744F76">
        <w:rPr>
          <w:szCs w:val="22"/>
        </w:rPr>
        <w:t>„</w:t>
      </w:r>
      <w:r w:rsidRPr="00F4732C">
        <w:rPr>
          <w:szCs w:val="22"/>
        </w:rPr>
        <w:t>Špeciálne opatrenia na likvidáciu</w:t>
      </w:r>
      <w:r w:rsidR="00744F76">
        <w:rPr>
          <w:szCs w:val="22"/>
        </w:rPr>
        <w:t>“.</w:t>
      </w:r>
    </w:p>
    <w:p w14:paraId="3C0AC806" w14:textId="77777777" w:rsidR="00F4732C" w:rsidRPr="00F4732C" w:rsidRDefault="00F4732C" w:rsidP="00F4732C">
      <w:pPr>
        <w:tabs>
          <w:tab w:val="clear" w:pos="567"/>
        </w:tabs>
        <w:spacing w:line="240" w:lineRule="auto"/>
        <w:rPr>
          <w:szCs w:val="22"/>
        </w:rPr>
      </w:pPr>
    </w:p>
    <w:p w14:paraId="04A86493" w14:textId="77777777" w:rsidR="00F4732C" w:rsidRPr="00F4732C" w:rsidRDefault="00F4732C" w:rsidP="00F4732C">
      <w:pPr>
        <w:tabs>
          <w:tab w:val="clear" w:pos="567"/>
        </w:tabs>
        <w:spacing w:line="240" w:lineRule="auto"/>
        <w:rPr>
          <w:szCs w:val="22"/>
        </w:rPr>
      </w:pPr>
      <w:r w:rsidRPr="00F4732C">
        <w:rPr>
          <w:szCs w:val="22"/>
          <w:u w:val="single"/>
        </w:rPr>
        <w:t>Ďalšie opatrenia</w:t>
      </w:r>
      <w:r w:rsidRPr="00F4732C">
        <w:rPr>
          <w:szCs w:val="22"/>
        </w:rPr>
        <w:t>:</w:t>
      </w:r>
    </w:p>
    <w:p w14:paraId="4B271F70" w14:textId="77777777" w:rsidR="00F4732C" w:rsidRPr="00F4732C" w:rsidRDefault="00F4732C" w:rsidP="00F4732C">
      <w:pPr>
        <w:tabs>
          <w:tab w:val="clear" w:pos="567"/>
        </w:tabs>
        <w:spacing w:line="240" w:lineRule="auto"/>
        <w:rPr>
          <w:szCs w:val="22"/>
        </w:rPr>
      </w:pPr>
      <w:r w:rsidRPr="00F4732C">
        <w:rPr>
          <w:szCs w:val="22"/>
        </w:rPr>
        <w:t>Echinokokóza predstavuje riziko pre človeka. Vzhľadom na to, že echinokokóza je ochorenie podliehajúce hláseniu Svetovej organizácii pre zdravie zvierat (WOAH), konkrétne pokyny pre ošetrovanie a následný postup a pokyny na ochranu osôb je potrebné získať od kompetentného úradu (napr. odborníkov alebo parazitologických ústavov).</w:t>
      </w:r>
    </w:p>
    <w:p w14:paraId="36EDE2D4" w14:textId="77777777" w:rsidR="00F4732C" w:rsidRPr="00F4732C" w:rsidRDefault="00F4732C" w:rsidP="00F4732C">
      <w:pPr>
        <w:tabs>
          <w:tab w:val="clear" w:pos="567"/>
        </w:tabs>
        <w:spacing w:line="240" w:lineRule="auto"/>
        <w:rPr>
          <w:szCs w:val="22"/>
        </w:rPr>
      </w:pPr>
    </w:p>
    <w:p w14:paraId="5F23C25E" w14:textId="77777777" w:rsidR="00F4732C" w:rsidRPr="00F4732C" w:rsidRDefault="00F4732C" w:rsidP="00F4732C">
      <w:pPr>
        <w:tabs>
          <w:tab w:val="clear" w:pos="567"/>
        </w:tabs>
        <w:spacing w:line="240" w:lineRule="auto"/>
        <w:rPr>
          <w:szCs w:val="22"/>
        </w:rPr>
      </w:pPr>
      <w:r w:rsidRPr="00F4732C">
        <w:rPr>
          <w:szCs w:val="22"/>
          <w:u w:val="single"/>
        </w:rPr>
        <w:t>Gravidita a laktácia</w:t>
      </w:r>
      <w:r w:rsidRPr="00F4732C">
        <w:rPr>
          <w:szCs w:val="22"/>
        </w:rPr>
        <w:t>:</w:t>
      </w:r>
    </w:p>
    <w:p w14:paraId="79E48ACE" w14:textId="77777777" w:rsidR="00F4732C" w:rsidRPr="00F4732C" w:rsidRDefault="00F4732C" w:rsidP="00F4732C">
      <w:pPr>
        <w:tabs>
          <w:tab w:val="clear" w:pos="567"/>
        </w:tabs>
        <w:spacing w:line="240" w:lineRule="auto"/>
        <w:rPr>
          <w:szCs w:val="22"/>
        </w:rPr>
      </w:pPr>
      <w:r w:rsidRPr="00F4732C">
        <w:rPr>
          <w:szCs w:val="22"/>
        </w:rPr>
        <w:t>Môže sa použiť počas gravidity a laktácie.</w:t>
      </w:r>
    </w:p>
    <w:p w14:paraId="4FADE7F0" w14:textId="77777777" w:rsidR="00F4732C" w:rsidRPr="00F4732C" w:rsidRDefault="00F4732C" w:rsidP="00F4732C">
      <w:pPr>
        <w:tabs>
          <w:tab w:val="clear" w:pos="567"/>
        </w:tabs>
        <w:spacing w:line="240" w:lineRule="auto"/>
        <w:rPr>
          <w:szCs w:val="22"/>
        </w:rPr>
      </w:pPr>
    </w:p>
    <w:p w14:paraId="5DA7B9A1" w14:textId="77777777" w:rsidR="00F4732C" w:rsidRPr="00F4732C" w:rsidRDefault="00F4732C" w:rsidP="00F4732C">
      <w:pPr>
        <w:tabs>
          <w:tab w:val="clear" w:pos="567"/>
        </w:tabs>
        <w:spacing w:line="240" w:lineRule="auto"/>
        <w:rPr>
          <w:szCs w:val="22"/>
        </w:rPr>
      </w:pPr>
      <w:r w:rsidRPr="00F4732C">
        <w:rPr>
          <w:szCs w:val="22"/>
          <w:u w:val="single"/>
        </w:rPr>
        <w:t>Plodnosť:</w:t>
      </w:r>
    </w:p>
    <w:p w14:paraId="06892E5B" w14:textId="77777777" w:rsidR="00F4732C" w:rsidRPr="00F4732C" w:rsidRDefault="00F4732C" w:rsidP="00F4732C">
      <w:pPr>
        <w:tabs>
          <w:tab w:val="clear" w:pos="567"/>
        </w:tabs>
        <w:spacing w:line="240" w:lineRule="auto"/>
        <w:rPr>
          <w:szCs w:val="22"/>
        </w:rPr>
      </w:pPr>
      <w:r w:rsidRPr="00F4732C">
        <w:rPr>
          <w:szCs w:val="22"/>
        </w:rPr>
        <w:t>Môže sa používať pri chovných zvieratách.</w:t>
      </w:r>
    </w:p>
    <w:p w14:paraId="57C41CDE" w14:textId="77777777" w:rsidR="00F4732C" w:rsidRPr="00F4732C" w:rsidRDefault="00F4732C" w:rsidP="00F4732C">
      <w:pPr>
        <w:tabs>
          <w:tab w:val="clear" w:pos="567"/>
        </w:tabs>
        <w:spacing w:line="240" w:lineRule="auto"/>
        <w:rPr>
          <w:szCs w:val="22"/>
        </w:rPr>
      </w:pPr>
    </w:p>
    <w:p w14:paraId="19945940" w14:textId="77777777" w:rsidR="00F4732C" w:rsidRPr="00F4732C" w:rsidRDefault="00F4732C" w:rsidP="00F4732C">
      <w:pPr>
        <w:tabs>
          <w:tab w:val="clear" w:pos="567"/>
        </w:tabs>
        <w:spacing w:line="240" w:lineRule="auto"/>
        <w:rPr>
          <w:szCs w:val="22"/>
        </w:rPr>
      </w:pPr>
      <w:r w:rsidRPr="00F4732C">
        <w:rPr>
          <w:szCs w:val="22"/>
          <w:u w:val="single"/>
        </w:rPr>
        <w:t>Interakcie s inými liekmi a ďalšie formy interakcií</w:t>
      </w:r>
      <w:r w:rsidRPr="00F4732C">
        <w:rPr>
          <w:szCs w:val="22"/>
        </w:rPr>
        <w:t>:</w:t>
      </w:r>
    </w:p>
    <w:p w14:paraId="6B30B59A" w14:textId="77777777" w:rsidR="00F4732C" w:rsidRPr="00F4732C" w:rsidRDefault="00F4732C" w:rsidP="00F4732C">
      <w:pPr>
        <w:tabs>
          <w:tab w:val="clear" w:pos="567"/>
        </w:tabs>
        <w:spacing w:line="240" w:lineRule="auto"/>
        <w:rPr>
          <w:szCs w:val="22"/>
        </w:rPr>
      </w:pPr>
    </w:p>
    <w:p w14:paraId="46B3CE7B" w14:textId="77777777" w:rsidR="00F4732C" w:rsidRPr="00F4732C" w:rsidRDefault="00F4732C" w:rsidP="00F4732C">
      <w:pPr>
        <w:tabs>
          <w:tab w:val="clear" w:pos="567"/>
        </w:tabs>
        <w:spacing w:line="240" w:lineRule="auto"/>
        <w:rPr>
          <w:szCs w:val="22"/>
        </w:rPr>
      </w:pPr>
      <w:r w:rsidRPr="00F4732C">
        <w:rPr>
          <w:szCs w:val="22"/>
        </w:rPr>
        <w:t>Súčasné použitie tohto veterinárneho lieku so selamektínom je dobre znášané. Neboli pozorované žiadne interakcie pri podávaní odporúčanej dávky makrocyklického laktónu selamektínu počas liečby týmto veterinárnym liekom v odporúčanej dávke. Buďte opatrní v prípade súčasného podania s inými makrocyklickými laktónmi, pretože na ne neexistujú ďalšie štúdie. Rovnako neboli žiadne podobné štúdie vykonané pri chovných zvieratách.</w:t>
      </w:r>
    </w:p>
    <w:p w14:paraId="7B051022" w14:textId="77777777" w:rsidR="00F4732C" w:rsidRPr="00F4732C" w:rsidRDefault="00F4732C" w:rsidP="00F4732C">
      <w:pPr>
        <w:tabs>
          <w:tab w:val="clear" w:pos="567"/>
        </w:tabs>
        <w:spacing w:line="240" w:lineRule="auto"/>
        <w:rPr>
          <w:szCs w:val="22"/>
        </w:rPr>
      </w:pPr>
    </w:p>
    <w:p w14:paraId="0C48E530" w14:textId="77777777" w:rsidR="00F4732C" w:rsidRPr="00F4732C" w:rsidRDefault="00F4732C" w:rsidP="00F4732C">
      <w:pPr>
        <w:tabs>
          <w:tab w:val="clear" w:pos="567"/>
        </w:tabs>
        <w:spacing w:line="240" w:lineRule="auto"/>
        <w:rPr>
          <w:szCs w:val="22"/>
        </w:rPr>
      </w:pPr>
      <w:r w:rsidRPr="00F4732C">
        <w:rPr>
          <w:szCs w:val="22"/>
          <w:u w:val="single"/>
        </w:rPr>
        <w:t>Predávkovanie</w:t>
      </w:r>
      <w:r w:rsidRPr="00F4732C">
        <w:rPr>
          <w:szCs w:val="22"/>
        </w:rPr>
        <w:t>:</w:t>
      </w:r>
    </w:p>
    <w:p w14:paraId="638D073A" w14:textId="77777777" w:rsidR="00F4732C" w:rsidRPr="00F4732C" w:rsidRDefault="00F4732C" w:rsidP="00F4732C">
      <w:pPr>
        <w:tabs>
          <w:tab w:val="clear" w:pos="567"/>
        </w:tabs>
        <w:spacing w:line="240" w:lineRule="auto"/>
        <w:rPr>
          <w:szCs w:val="22"/>
        </w:rPr>
      </w:pPr>
      <w:r w:rsidRPr="00F4732C">
        <w:rPr>
          <w:szCs w:val="22"/>
        </w:rPr>
        <w:t>Žiadne iné príznaky, než tie pozorované po podaní odporúčanej dávky, neboli pozorované (pozri časť  „Nežiaduce účinky“).</w:t>
      </w:r>
    </w:p>
    <w:p w14:paraId="26757108" w14:textId="77777777" w:rsidR="00F4732C" w:rsidRPr="00F4732C" w:rsidRDefault="00F4732C" w:rsidP="00F4732C">
      <w:pPr>
        <w:tabs>
          <w:tab w:val="clear" w:pos="567"/>
        </w:tabs>
        <w:spacing w:line="240" w:lineRule="auto"/>
        <w:rPr>
          <w:szCs w:val="22"/>
        </w:rPr>
      </w:pPr>
    </w:p>
    <w:p w14:paraId="027E116F" w14:textId="77777777" w:rsidR="00F4732C" w:rsidRPr="00F4732C" w:rsidRDefault="00F4732C" w:rsidP="00F4732C">
      <w:pPr>
        <w:pStyle w:val="Style1"/>
      </w:pPr>
      <w:r w:rsidRPr="00F4732C">
        <w:rPr>
          <w:highlight w:val="lightGray"/>
        </w:rPr>
        <w:t>7.</w:t>
      </w:r>
      <w:r w:rsidRPr="00F4732C">
        <w:tab/>
        <w:t>Nežiaduce účinky</w:t>
      </w:r>
    </w:p>
    <w:p w14:paraId="396F746A" w14:textId="77777777" w:rsidR="00F4732C" w:rsidRPr="00F4732C" w:rsidRDefault="00F4732C" w:rsidP="00F4732C">
      <w:pPr>
        <w:tabs>
          <w:tab w:val="clear" w:pos="567"/>
        </w:tabs>
        <w:spacing w:line="240" w:lineRule="auto"/>
        <w:rPr>
          <w:iCs/>
          <w:szCs w:val="22"/>
        </w:rPr>
      </w:pPr>
    </w:p>
    <w:p w14:paraId="03D1DCFB" w14:textId="77777777" w:rsidR="00F4732C" w:rsidRPr="00F4732C" w:rsidRDefault="00F4732C" w:rsidP="00F4732C">
      <w:pPr>
        <w:tabs>
          <w:tab w:val="clear" w:pos="567"/>
        </w:tabs>
        <w:spacing w:line="240" w:lineRule="auto"/>
        <w:rPr>
          <w:szCs w:val="22"/>
        </w:rPr>
      </w:pPr>
      <w:r w:rsidRPr="00F4732C">
        <w:rPr>
          <w:szCs w:val="22"/>
        </w:rPr>
        <w:t>Psy: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5515"/>
      </w:tblGrid>
      <w:tr w:rsidR="00F4732C" w:rsidRPr="00F4732C" w14:paraId="44041596" w14:textId="77777777" w:rsidTr="00AD47C0">
        <w:tc>
          <w:tcPr>
            <w:tcW w:w="1957" w:type="pct"/>
          </w:tcPr>
          <w:p w14:paraId="251744D4" w14:textId="77777777" w:rsidR="00F4732C" w:rsidRPr="00F4732C" w:rsidRDefault="00F4732C" w:rsidP="00AD47C0">
            <w:pPr>
              <w:spacing w:before="60" w:after="60"/>
              <w:rPr>
                <w:szCs w:val="22"/>
              </w:rPr>
            </w:pPr>
            <w:r w:rsidRPr="00F4732C">
              <w:rPr>
                <w:szCs w:val="22"/>
              </w:rPr>
              <w:t>Veľmi zriedkavé</w:t>
            </w:r>
          </w:p>
          <w:p w14:paraId="08B842F9" w14:textId="77777777" w:rsidR="00F4732C" w:rsidRPr="00F4732C" w:rsidRDefault="00F4732C" w:rsidP="00AD47C0">
            <w:pPr>
              <w:spacing w:before="60" w:after="60"/>
              <w:rPr>
                <w:szCs w:val="22"/>
              </w:rPr>
            </w:pPr>
            <w:r w:rsidRPr="00F4732C">
              <w:rPr>
                <w:szCs w:val="22"/>
              </w:rPr>
              <w:t>(&lt; 1 zviera/10 000 liečených zvierat, vrátane ojedinelých hlásení):</w:t>
            </w:r>
          </w:p>
        </w:tc>
        <w:tc>
          <w:tcPr>
            <w:tcW w:w="3043" w:type="pct"/>
            <w:hideMark/>
          </w:tcPr>
          <w:p w14:paraId="1FEE08A6" w14:textId="77777777" w:rsidR="00F4732C" w:rsidRPr="00F4732C" w:rsidRDefault="00F4732C" w:rsidP="00AD47C0">
            <w:pPr>
              <w:spacing w:before="60" w:after="60"/>
              <w:rPr>
                <w:szCs w:val="22"/>
              </w:rPr>
            </w:pPr>
            <w:r w:rsidRPr="00F4732C">
              <w:rPr>
                <w:szCs w:val="22"/>
              </w:rPr>
              <w:t>Gastrointestinálne príznaky (ako hnačka, slinenie, vracanie)</w:t>
            </w:r>
          </w:p>
          <w:p w14:paraId="09CE9902" w14:textId="77777777" w:rsidR="00F4732C" w:rsidRPr="00F4732C" w:rsidRDefault="00F4732C" w:rsidP="00AD47C0">
            <w:pPr>
              <w:spacing w:before="60" w:after="60"/>
              <w:rPr>
                <w:szCs w:val="22"/>
              </w:rPr>
            </w:pPr>
            <w:r w:rsidRPr="00F4732C">
              <w:rPr>
                <w:szCs w:val="22"/>
              </w:rPr>
              <w:t>Reakcia precitlivenosti</w:t>
            </w:r>
          </w:p>
          <w:p w14:paraId="55D086E4" w14:textId="77777777" w:rsidR="00F4732C" w:rsidRPr="00F4732C" w:rsidRDefault="00F4732C" w:rsidP="00AD47C0">
            <w:pPr>
              <w:spacing w:before="60" w:after="60"/>
              <w:rPr>
                <w:szCs w:val="22"/>
              </w:rPr>
            </w:pPr>
            <w:r w:rsidRPr="00F4732C">
              <w:rPr>
                <w:szCs w:val="22"/>
              </w:rPr>
              <w:t>Neurologické príznaky (ako ataxia, svalový tras)</w:t>
            </w:r>
          </w:p>
          <w:p w14:paraId="3BD3B644" w14:textId="77777777" w:rsidR="00F4732C" w:rsidRPr="00F4732C" w:rsidRDefault="00F4732C" w:rsidP="00AD47C0">
            <w:pPr>
              <w:spacing w:before="60" w:after="60"/>
              <w:rPr>
                <w:iCs/>
                <w:szCs w:val="22"/>
              </w:rPr>
            </w:pPr>
            <w:r w:rsidRPr="00F4732C">
              <w:rPr>
                <w:szCs w:val="22"/>
              </w:rPr>
              <w:t>Systémové príznaky (ako nechutenstvo, letargia)</w:t>
            </w:r>
          </w:p>
        </w:tc>
      </w:tr>
    </w:tbl>
    <w:p w14:paraId="6BBCEEE3" w14:textId="77777777" w:rsidR="00F4732C" w:rsidRPr="00F4732C" w:rsidRDefault="00F4732C" w:rsidP="00F4732C">
      <w:pPr>
        <w:tabs>
          <w:tab w:val="clear" w:pos="567"/>
        </w:tabs>
        <w:spacing w:line="240" w:lineRule="auto"/>
        <w:rPr>
          <w:szCs w:val="22"/>
        </w:rPr>
      </w:pPr>
    </w:p>
    <w:p w14:paraId="4A255AAC" w14:textId="77777777" w:rsidR="00F4732C" w:rsidRPr="00F4732C" w:rsidRDefault="00F4732C" w:rsidP="00F4732C">
      <w:pPr>
        <w:rPr>
          <w:szCs w:val="22"/>
        </w:rPr>
      </w:pPr>
      <w:r w:rsidRPr="00F4732C">
        <w:rPr>
          <w:szCs w:val="22"/>
        </w:rPr>
        <w:t xml:space="preserve">Hlásenie nežiaducich účinkov je dôležité. Umožňuje priebežné monitorovanie bezpečnosti veterinárneho lieku. </w:t>
      </w:r>
    </w:p>
    <w:p w14:paraId="16145B05" w14:textId="77777777" w:rsidR="00F4732C" w:rsidRPr="00F4732C" w:rsidRDefault="00F4732C" w:rsidP="00F4732C">
      <w:pPr>
        <w:rPr>
          <w:szCs w:val="22"/>
        </w:rPr>
      </w:pPr>
      <w:r w:rsidRPr="00F4732C">
        <w:rPr>
          <w:szCs w:val="22"/>
        </w:rPr>
        <w:t>Ak zistíte akékoľvek nežiaduce účinky, aj tie, ktoré ešte nie sú uvedené v tejto písomnej informácii pre používateľov, alebo si myslíte, že liek je neúčinný, kontaktujte v prvom rade veterinárneho lekára. Nežiaduce účinky môžete oznámiť aj držiteľovi rozhodnutia o registrácii alebo jeho miestnemu zástupcovi prostredníctvom kontaktných údajov na konci tejto písomnej informácie alebo prostredníctvom národného systému hlásenia:</w:t>
      </w:r>
    </w:p>
    <w:p w14:paraId="25F47CD3" w14:textId="77777777" w:rsidR="00F4732C" w:rsidRPr="00F4732C" w:rsidRDefault="00F4732C" w:rsidP="00F4732C">
      <w:pPr>
        <w:rPr>
          <w:rFonts w:eastAsiaTheme="minorEastAsia"/>
          <w:noProof/>
          <w:szCs w:val="22"/>
          <w:lang w:eastAsia="sk-SK"/>
        </w:rPr>
      </w:pPr>
      <w:r w:rsidRPr="00F4732C">
        <w:rPr>
          <w:rFonts w:eastAsiaTheme="minorEastAsia"/>
          <w:noProof/>
          <w:szCs w:val="22"/>
          <w:lang w:eastAsia="sk-SK"/>
        </w:rPr>
        <w:t>Ústav štátnej kontroly veterinárnych biopreparátov a liečiv</w:t>
      </w:r>
    </w:p>
    <w:p w14:paraId="2F65725C" w14:textId="77777777" w:rsidR="00F4732C" w:rsidRPr="00F4732C" w:rsidRDefault="00F4732C" w:rsidP="00F4732C">
      <w:pPr>
        <w:rPr>
          <w:rFonts w:eastAsiaTheme="minorEastAsia"/>
          <w:noProof/>
          <w:szCs w:val="22"/>
          <w:lang w:eastAsia="sk-SK"/>
        </w:rPr>
      </w:pPr>
      <w:r w:rsidRPr="00F4732C">
        <w:rPr>
          <w:rFonts w:eastAsiaTheme="minorEastAsia"/>
          <w:noProof/>
          <w:szCs w:val="22"/>
          <w:lang w:eastAsia="sk-SK"/>
        </w:rPr>
        <w:lastRenderedPageBreak/>
        <w:t>Biovetská 34</w:t>
      </w:r>
    </w:p>
    <w:p w14:paraId="61E106BE" w14:textId="77777777" w:rsidR="00F4732C" w:rsidRPr="00F4732C" w:rsidRDefault="00F4732C" w:rsidP="00F4732C">
      <w:pPr>
        <w:rPr>
          <w:rFonts w:eastAsiaTheme="minorEastAsia"/>
          <w:noProof/>
          <w:szCs w:val="22"/>
          <w:lang w:eastAsia="sk-SK"/>
        </w:rPr>
      </w:pPr>
      <w:r w:rsidRPr="00F4732C">
        <w:rPr>
          <w:rFonts w:eastAsiaTheme="minorEastAsia"/>
          <w:noProof/>
          <w:szCs w:val="22"/>
          <w:lang w:eastAsia="sk-SK"/>
        </w:rPr>
        <w:t>949 01 Nitra</w:t>
      </w:r>
    </w:p>
    <w:p w14:paraId="10CC8044" w14:textId="77777777" w:rsidR="00F4732C" w:rsidRPr="00F4732C" w:rsidRDefault="00F4732C" w:rsidP="00F4732C">
      <w:pPr>
        <w:rPr>
          <w:rFonts w:eastAsiaTheme="minorEastAsia"/>
          <w:noProof/>
          <w:szCs w:val="22"/>
          <w:lang w:eastAsia="sk-SK"/>
        </w:rPr>
      </w:pPr>
      <w:r w:rsidRPr="00F4732C">
        <w:rPr>
          <w:rFonts w:eastAsiaTheme="minorEastAsia"/>
          <w:noProof/>
          <w:szCs w:val="22"/>
          <w:lang w:eastAsia="sk-SK"/>
        </w:rPr>
        <w:t>Slovenská republika</w:t>
      </w:r>
    </w:p>
    <w:p w14:paraId="106170FF" w14:textId="77777777" w:rsidR="00F4732C" w:rsidRPr="00F4732C" w:rsidRDefault="00F4732C" w:rsidP="00F4732C">
      <w:pPr>
        <w:rPr>
          <w:rFonts w:eastAsiaTheme="minorEastAsia"/>
          <w:noProof/>
          <w:szCs w:val="22"/>
          <w:lang w:eastAsia="sk-SK"/>
        </w:rPr>
      </w:pPr>
      <w:r w:rsidRPr="00F4732C">
        <w:rPr>
          <w:rFonts w:eastAsiaTheme="minorEastAsia"/>
          <w:noProof/>
          <w:szCs w:val="22"/>
          <w:lang w:eastAsia="sk-SK"/>
        </w:rPr>
        <w:t>Tel.: +421 37 69 33 541</w:t>
      </w:r>
    </w:p>
    <w:p w14:paraId="05389446" w14:textId="77777777" w:rsidR="00F4732C" w:rsidRPr="00F4732C" w:rsidRDefault="00F4732C" w:rsidP="00F4732C">
      <w:pPr>
        <w:tabs>
          <w:tab w:val="left" w:pos="-720"/>
        </w:tabs>
        <w:suppressAutoHyphens/>
        <w:rPr>
          <w:noProof/>
          <w:szCs w:val="22"/>
          <w:lang w:val="nl-NL"/>
        </w:rPr>
      </w:pPr>
      <w:r w:rsidRPr="00F4732C">
        <w:rPr>
          <w:noProof/>
          <w:szCs w:val="22"/>
          <w:lang w:val="nl-NL"/>
        </w:rPr>
        <w:t xml:space="preserve">e-mail: </w:t>
      </w:r>
      <w:hyperlink r:id="rId9" w:history="1">
        <w:r w:rsidRPr="00F4732C">
          <w:rPr>
            <w:rStyle w:val="Hypertextovprepojenie"/>
            <w:noProof/>
            <w:szCs w:val="22"/>
            <w:lang w:val="nl-NL"/>
          </w:rPr>
          <w:t>neziaduce_ucinky@uskvbl.sk</w:t>
        </w:r>
      </w:hyperlink>
    </w:p>
    <w:p w14:paraId="669CE64B" w14:textId="77777777" w:rsidR="00F4732C" w:rsidRPr="00F4732C" w:rsidRDefault="00F4732C" w:rsidP="00F4732C">
      <w:pPr>
        <w:rPr>
          <w:rFonts w:eastAsia="Calibri"/>
          <w:szCs w:val="22"/>
          <w:lang w:val="pt-PT" w:eastAsia="zh-CN"/>
        </w:rPr>
      </w:pPr>
      <w:r w:rsidRPr="00F4732C">
        <w:rPr>
          <w:szCs w:val="22"/>
        </w:rPr>
        <w:t xml:space="preserve">Webová stránka: </w:t>
      </w:r>
      <w:hyperlink r:id="rId10" w:history="1">
        <w:r w:rsidRPr="00F4732C">
          <w:rPr>
            <w:rStyle w:val="Hypertextovprepojenie"/>
            <w:rFonts w:eastAsia="Calibri"/>
            <w:szCs w:val="22"/>
            <w:lang w:val="pt-PT" w:eastAsia="zh-CN"/>
          </w:rPr>
          <w:t>www.uskvbl.sk</w:t>
        </w:r>
      </w:hyperlink>
      <w:r w:rsidRPr="00F4732C">
        <w:rPr>
          <w:rFonts w:eastAsia="Calibri"/>
          <w:szCs w:val="22"/>
          <w:lang w:val="pt-PT" w:eastAsia="zh-CN"/>
        </w:rPr>
        <w:t xml:space="preserve"> ,  časť Farmakovigilancia</w:t>
      </w:r>
    </w:p>
    <w:p w14:paraId="2C3BB32C" w14:textId="77777777" w:rsidR="00F4732C" w:rsidRPr="00F4732C" w:rsidRDefault="00F4732C" w:rsidP="00F4732C">
      <w:pPr>
        <w:rPr>
          <w:iCs/>
          <w:szCs w:val="22"/>
        </w:rPr>
      </w:pPr>
    </w:p>
    <w:p w14:paraId="0955765B" w14:textId="77777777" w:rsidR="00F4732C" w:rsidRPr="00F4732C" w:rsidRDefault="00F4732C" w:rsidP="00F4732C">
      <w:pPr>
        <w:pStyle w:val="Style1"/>
      </w:pPr>
      <w:r w:rsidRPr="00F4732C">
        <w:rPr>
          <w:highlight w:val="lightGray"/>
        </w:rPr>
        <w:t>8.</w:t>
      </w:r>
      <w:r w:rsidRPr="00F4732C">
        <w:tab/>
        <w:t>Dávkovanie pre každý druh, cesty a spôsob podania lieku</w:t>
      </w:r>
    </w:p>
    <w:p w14:paraId="2EAA2C98" w14:textId="77777777" w:rsidR="00F4732C" w:rsidRPr="00F4732C" w:rsidRDefault="00F4732C" w:rsidP="00F4732C">
      <w:pPr>
        <w:tabs>
          <w:tab w:val="clear" w:pos="567"/>
        </w:tabs>
        <w:spacing w:line="240" w:lineRule="auto"/>
        <w:rPr>
          <w:szCs w:val="22"/>
        </w:rPr>
      </w:pPr>
    </w:p>
    <w:p w14:paraId="517D8B26" w14:textId="77777777" w:rsidR="00F4732C" w:rsidRPr="00F4732C" w:rsidRDefault="00F4732C" w:rsidP="00F4732C">
      <w:pPr>
        <w:tabs>
          <w:tab w:val="clear" w:pos="567"/>
        </w:tabs>
        <w:spacing w:line="240" w:lineRule="auto"/>
        <w:rPr>
          <w:szCs w:val="22"/>
        </w:rPr>
      </w:pPr>
      <w:r w:rsidRPr="00F4732C">
        <w:rPr>
          <w:szCs w:val="22"/>
        </w:rPr>
        <w:t>Perorálne použitie.</w:t>
      </w:r>
    </w:p>
    <w:p w14:paraId="58501907" w14:textId="77777777" w:rsidR="00F4732C" w:rsidRPr="00F4732C" w:rsidRDefault="00F4732C" w:rsidP="00F4732C">
      <w:pPr>
        <w:tabs>
          <w:tab w:val="clear" w:pos="567"/>
        </w:tabs>
        <w:spacing w:line="240" w:lineRule="auto"/>
        <w:rPr>
          <w:szCs w:val="22"/>
        </w:rPr>
      </w:pPr>
      <w:r w:rsidRPr="00F4732C">
        <w:rPr>
          <w:szCs w:val="22"/>
        </w:rPr>
        <w:t>Poddávkovanie môže viesť k neúčinnému použitiu a môže podporiť rozvoj rezistencie.</w:t>
      </w:r>
    </w:p>
    <w:p w14:paraId="13DD14C9" w14:textId="77777777" w:rsidR="00F4732C" w:rsidRPr="00F4732C" w:rsidRDefault="00F4732C" w:rsidP="00F4732C">
      <w:pPr>
        <w:tabs>
          <w:tab w:val="clear" w:pos="567"/>
        </w:tabs>
        <w:spacing w:line="240" w:lineRule="auto"/>
        <w:rPr>
          <w:szCs w:val="22"/>
        </w:rPr>
      </w:pPr>
      <w:r w:rsidRPr="00F4732C">
        <w:rPr>
          <w:szCs w:val="22"/>
        </w:rPr>
        <w:t>Na zabezpečenie správneho dávkovania sa má čo najpresnejšie určiť živá hmotnosť.</w:t>
      </w:r>
    </w:p>
    <w:p w14:paraId="2373246F" w14:textId="77777777" w:rsidR="00F4732C" w:rsidRPr="00F4732C" w:rsidRDefault="00F4732C" w:rsidP="00F4732C">
      <w:pPr>
        <w:tabs>
          <w:tab w:val="clear" w:pos="567"/>
        </w:tabs>
        <w:spacing w:line="240" w:lineRule="auto"/>
        <w:rPr>
          <w:szCs w:val="22"/>
        </w:rPr>
      </w:pPr>
    </w:p>
    <w:p w14:paraId="13497FC2" w14:textId="77777777" w:rsidR="00F4732C" w:rsidRPr="00F4732C" w:rsidRDefault="00F4732C" w:rsidP="00F4732C">
      <w:pPr>
        <w:tabs>
          <w:tab w:val="clear" w:pos="567"/>
        </w:tabs>
        <w:spacing w:line="240" w:lineRule="auto"/>
        <w:rPr>
          <w:szCs w:val="22"/>
        </w:rPr>
      </w:pPr>
      <w:r w:rsidRPr="00F4732C">
        <w:rPr>
          <w:szCs w:val="22"/>
        </w:rPr>
        <w:t>Minimálna odporúčaná dávka: 0,5 mg milbemycín-oximu a 5 mg prazikvantelu na kg živej hmotnosti jednorazovo.</w:t>
      </w:r>
    </w:p>
    <w:p w14:paraId="05B6E942" w14:textId="77777777" w:rsidR="00F4732C" w:rsidRPr="00F4732C" w:rsidRDefault="00F4732C" w:rsidP="00F4732C">
      <w:pPr>
        <w:tabs>
          <w:tab w:val="clear" w:pos="567"/>
        </w:tabs>
        <w:spacing w:line="240" w:lineRule="auto"/>
        <w:rPr>
          <w:szCs w:val="22"/>
        </w:rPr>
      </w:pPr>
      <w:r w:rsidRPr="00F4732C">
        <w:rPr>
          <w:szCs w:val="22"/>
        </w:rPr>
        <w:t>V závislosti od živej hmotnosti psa je praktické nasledujúce dávkovanie:</w:t>
      </w:r>
    </w:p>
    <w:p w14:paraId="551F29CB" w14:textId="77777777" w:rsidR="00F4732C" w:rsidRPr="00F4732C" w:rsidRDefault="00F4732C" w:rsidP="00F4732C">
      <w:pPr>
        <w:tabs>
          <w:tab w:val="clear" w:pos="567"/>
        </w:tabs>
        <w:spacing w:line="240" w:lineRule="auto"/>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480"/>
        <w:gridCol w:w="2623"/>
      </w:tblGrid>
      <w:tr w:rsidR="00F4732C" w:rsidRPr="00F4732C" w14:paraId="75660760" w14:textId="77777777" w:rsidTr="00AD47C0">
        <w:tc>
          <w:tcPr>
            <w:tcW w:w="2480" w:type="dxa"/>
            <w:tcBorders>
              <w:top w:val="single" w:sz="4" w:space="0" w:color="auto"/>
              <w:left w:val="single" w:sz="4" w:space="0" w:color="auto"/>
              <w:bottom w:val="single" w:sz="4" w:space="0" w:color="auto"/>
              <w:right w:val="single" w:sz="4" w:space="0" w:color="auto"/>
            </w:tcBorders>
            <w:hideMark/>
          </w:tcPr>
          <w:p w14:paraId="27934004" w14:textId="77777777" w:rsidR="00F4732C" w:rsidRPr="00F4732C" w:rsidRDefault="00F4732C" w:rsidP="00AD47C0">
            <w:pPr>
              <w:tabs>
                <w:tab w:val="clear" w:pos="567"/>
              </w:tabs>
              <w:spacing w:line="240" w:lineRule="auto"/>
              <w:jc w:val="both"/>
              <w:rPr>
                <w:b/>
                <w:szCs w:val="22"/>
              </w:rPr>
            </w:pPr>
            <w:r w:rsidRPr="00F4732C">
              <w:rPr>
                <w:b/>
                <w:szCs w:val="22"/>
              </w:rPr>
              <w:t>Živá hmotnosť</w:t>
            </w:r>
          </w:p>
        </w:tc>
        <w:tc>
          <w:tcPr>
            <w:tcW w:w="2623" w:type="dxa"/>
            <w:tcBorders>
              <w:top w:val="single" w:sz="4" w:space="0" w:color="auto"/>
              <w:left w:val="single" w:sz="4" w:space="0" w:color="auto"/>
              <w:bottom w:val="single" w:sz="4" w:space="0" w:color="auto"/>
              <w:right w:val="single" w:sz="4" w:space="0" w:color="auto"/>
            </w:tcBorders>
            <w:hideMark/>
          </w:tcPr>
          <w:p w14:paraId="570BA92D" w14:textId="77777777" w:rsidR="00F4732C" w:rsidRPr="00F4732C" w:rsidRDefault="00F4732C" w:rsidP="00AD47C0">
            <w:pPr>
              <w:tabs>
                <w:tab w:val="clear" w:pos="567"/>
              </w:tabs>
              <w:spacing w:line="240" w:lineRule="auto"/>
              <w:jc w:val="both"/>
              <w:rPr>
                <w:b/>
                <w:szCs w:val="22"/>
              </w:rPr>
            </w:pPr>
            <w:r w:rsidRPr="00F4732C">
              <w:rPr>
                <w:b/>
                <w:szCs w:val="22"/>
              </w:rPr>
              <w:t>Počet tabliet</w:t>
            </w:r>
          </w:p>
        </w:tc>
      </w:tr>
      <w:tr w:rsidR="00F4732C" w:rsidRPr="00F4732C" w14:paraId="7E1908DA" w14:textId="77777777" w:rsidTr="00AD47C0">
        <w:tc>
          <w:tcPr>
            <w:tcW w:w="2480" w:type="dxa"/>
            <w:tcBorders>
              <w:top w:val="single" w:sz="4" w:space="0" w:color="auto"/>
              <w:left w:val="single" w:sz="4" w:space="0" w:color="auto"/>
              <w:bottom w:val="single" w:sz="4" w:space="0" w:color="auto"/>
              <w:right w:val="single" w:sz="4" w:space="0" w:color="auto"/>
            </w:tcBorders>
            <w:hideMark/>
          </w:tcPr>
          <w:p w14:paraId="6635DA85" w14:textId="77777777" w:rsidR="00F4732C" w:rsidRPr="00F4732C" w:rsidRDefault="00F4732C" w:rsidP="00AD47C0">
            <w:pPr>
              <w:tabs>
                <w:tab w:val="clear" w:pos="567"/>
              </w:tabs>
              <w:spacing w:line="240" w:lineRule="auto"/>
              <w:jc w:val="both"/>
              <w:rPr>
                <w:szCs w:val="22"/>
              </w:rPr>
            </w:pPr>
            <w:r w:rsidRPr="00F4732C">
              <w:rPr>
                <w:szCs w:val="22"/>
                <w:lang w:val="en-US"/>
              </w:rPr>
              <w:t>5–25 kg</w:t>
            </w:r>
          </w:p>
        </w:tc>
        <w:tc>
          <w:tcPr>
            <w:tcW w:w="2623" w:type="dxa"/>
            <w:tcBorders>
              <w:top w:val="single" w:sz="4" w:space="0" w:color="auto"/>
              <w:left w:val="single" w:sz="4" w:space="0" w:color="auto"/>
              <w:bottom w:val="single" w:sz="4" w:space="0" w:color="auto"/>
              <w:right w:val="single" w:sz="4" w:space="0" w:color="auto"/>
            </w:tcBorders>
            <w:hideMark/>
          </w:tcPr>
          <w:p w14:paraId="3B0D08D8" w14:textId="77777777" w:rsidR="00F4732C" w:rsidRPr="00F4732C" w:rsidRDefault="00F4732C" w:rsidP="00AD47C0">
            <w:pPr>
              <w:tabs>
                <w:tab w:val="clear" w:pos="567"/>
              </w:tabs>
              <w:spacing w:line="240" w:lineRule="auto"/>
              <w:jc w:val="both"/>
              <w:rPr>
                <w:szCs w:val="22"/>
              </w:rPr>
            </w:pPr>
            <w:r w:rsidRPr="00F4732C">
              <w:rPr>
                <w:szCs w:val="22"/>
                <w:lang w:val="en-US"/>
              </w:rPr>
              <w:t>1 tableta</w:t>
            </w:r>
          </w:p>
        </w:tc>
      </w:tr>
      <w:tr w:rsidR="00F4732C" w:rsidRPr="00F4732C" w14:paraId="3ABA658C" w14:textId="77777777" w:rsidTr="00AD47C0">
        <w:tc>
          <w:tcPr>
            <w:tcW w:w="2480" w:type="dxa"/>
            <w:tcBorders>
              <w:top w:val="single" w:sz="4" w:space="0" w:color="auto"/>
              <w:left w:val="single" w:sz="4" w:space="0" w:color="auto"/>
              <w:bottom w:val="single" w:sz="4" w:space="0" w:color="auto"/>
              <w:right w:val="single" w:sz="4" w:space="0" w:color="auto"/>
            </w:tcBorders>
            <w:hideMark/>
          </w:tcPr>
          <w:p w14:paraId="217590DA" w14:textId="77777777" w:rsidR="00F4732C" w:rsidRPr="00F4732C" w:rsidRDefault="00F4732C" w:rsidP="00AD47C0">
            <w:pPr>
              <w:tabs>
                <w:tab w:val="clear" w:pos="567"/>
              </w:tabs>
              <w:spacing w:line="240" w:lineRule="auto"/>
              <w:jc w:val="both"/>
              <w:rPr>
                <w:szCs w:val="22"/>
              </w:rPr>
            </w:pPr>
            <w:r w:rsidRPr="00F4732C">
              <w:rPr>
                <w:szCs w:val="22"/>
                <w:lang w:val="en-US"/>
              </w:rPr>
              <w:t>&gt; 25–50 kg</w:t>
            </w:r>
          </w:p>
        </w:tc>
        <w:tc>
          <w:tcPr>
            <w:tcW w:w="2623" w:type="dxa"/>
            <w:tcBorders>
              <w:top w:val="single" w:sz="4" w:space="0" w:color="auto"/>
              <w:left w:val="single" w:sz="4" w:space="0" w:color="auto"/>
              <w:bottom w:val="single" w:sz="4" w:space="0" w:color="auto"/>
              <w:right w:val="single" w:sz="4" w:space="0" w:color="auto"/>
            </w:tcBorders>
            <w:hideMark/>
          </w:tcPr>
          <w:p w14:paraId="3642C633" w14:textId="77777777" w:rsidR="00F4732C" w:rsidRPr="00F4732C" w:rsidRDefault="00F4732C" w:rsidP="00AD47C0">
            <w:pPr>
              <w:tabs>
                <w:tab w:val="clear" w:pos="567"/>
              </w:tabs>
              <w:spacing w:line="240" w:lineRule="auto"/>
              <w:jc w:val="both"/>
              <w:rPr>
                <w:szCs w:val="22"/>
              </w:rPr>
            </w:pPr>
            <w:r w:rsidRPr="00F4732C">
              <w:rPr>
                <w:szCs w:val="22"/>
                <w:lang w:val="en-US"/>
              </w:rPr>
              <w:t>2 tablety</w:t>
            </w:r>
          </w:p>
        </w:tc>
      </w:tr>
      <w:tr w:rsidR="00F4732C" w:rsidRPr="00F4732C" w14:paraId="2DD446FC" w14:textId="77777777" w:rsidTr="00AD47C0">
        <w:tc>
          <w:tcPr>
            <w:tcW w:w="2480" w:type="dxa"/>
            <w:tcBorders>
              <w:top w:val="single" w:sz="4" w:space="0" w:color="auto"/>
              <w:left w:val="single" w:sz="4" w:space="0" w:color="auto"/>
              <w:bottom w:val="single" w:sz="4" w:space="0" w:color="auto"/>
              <w:right w:val="single" w:sz="4" w:space="0" w:color="auto"/>
            </w:tcBorders>
            <w:hideMark/>
          </w:tcPr>
          <w:p w14:paraId="1BD68F97" w14:textId="77777777" w:rsidR="00F4732C" w:rsidRPr="00F4732C" w:rsidRDefault="00F4732C" w:rsidP="00AD47C0">
            <w:pPr>
              <w:tabs>
                <w:tab w:val="clear" w:pos="567"/>
              </w:tabs>
              <w:spacing w:line="240" w:lineRule="auto"/>
              <w:jc w:val="both"/>
              <w:rPr>
                <w:szCs w:val="22"/>
              </w:rPr>
            </w:pPr>
            <w:r w:rsidRPr="00F4732C">
              <w:rPr>
                <w:szCs w:val="22"/>
                <w:lang w:val="en-US"/>
              </w:rPr>
              <w:t>&gt; 50–75 kg</w:t>
            </w:r>
          </w:p>
        </w:tc>
        <w:tc>
          <w:tcPr>
            <w:tcW w:w="2623" w:type="dxa"/>
            <w:tcBorders>
              <w:top w:val="single" w:sz="4" w:space="0" w:color="auto"/>
              <w:left w:val="single" w:sz="4" w:space="0" w:color="auto"/>
              <w:bottom w:val="single" w:sz="4" w:space="0" w:color="auto"/>
              <w:right w:val="single" w:sz="4" w:space="0" w:color="auto"/>
            </w:tcBorders>
            <w:hideMark/>
          </w:tcPr>
          <w:p w14:paraId="114F64A2" w14:textId="77777777" w:rsidR="00F4732C" w:rsidRPr="00F4732C" w:rsidRDefault="00F4732C" w:rsidP="00AD47C0">
            <w:pPr>
              <w:tabs>
                <w:tab w:val="clear" w:pos="567"/>
              </w:tabs>
              <w:spacing w:line="240" w:lineRule="auto"/>
              <w:jc w:val="both"/>
              <w:rPr>
                <w:szCs w:val="22"/>
              </w:rPr>
            </w:pPr>
            <w:r w:rsidRPr="00F4732C">
              <w:rPr>
                <w:szCs w:val="22"/>
                <w:lang w:val="en-US"/>
              </w:rPr>
              <w:t>3 tablety</w:t>
            </w:r>
          </w:p>
        </w:tc>
      </w:tr>
    </w:tbl>
    <w:p w14:paraId="43B40ADD" w14:textId="77777777" w:rsidR="00F4732C" w:rsidRPr="00F4732C" w:rsidRDefault="00F4732C" w:rsidP="00F4732C">
      <w:pPr>
        <w:tabs>
          <w:tab w:val="clear" w:pos="567"/>
        </w:tabs>
        <w:spacing w:line="240" w:lineRule="auto"/>
        <w:rPr>
          <w:szCs w:val="22"/>
        </w:rPr>
      </w:pPr>
    </w:p>
    <w:p w14:paraId="6D11878A" w14:textId="77777777" w:rsidR="00F4732C" w:rsidRPr="00F4732C" w:rsidRDefault="00F4732C" w:rsidP="00F4732C">
      <w:pPr>
        <w:tabs>
          <w:tab w:val="clear" w:pos="567"/>
        </w:tabs>
        <w:spacing w:line="240" w:lineRule="auto"/>
        <w:rPr>
          <w:szCs w:val="22"/>
        </w:rPr>
      </w:pPr>
      <w:r w:rsidRPr="00F4732C">
        <w:rPr>
          <w:szCs w:val="22"/>
        </w:rPr>
        <w:t>V prípade použitia pri prevencii srdcovej dirofilariózy a ak je súčasne požadované ošetrenie proti pásomniciam, môže tento veterinárny liek nahradiť monovalentný veterinárny liek na prevenciu srdcovej dirofilariózy.</w:t>
      </w:r>
    </w:p>
    <w:p w14:paraId="5489AF5E" w14:textId="77777777" w:rsidR="00F4732C" w:rsidRPr="00F4732C" w:rsidRDefault="00F4732C" w:rsidP="00F4732C">
      <w:pPr>
        <w:tabs>
          <w:tab w:val="clear" w:pos="567"/>
        </w:tabs>
        <w:spacing w:line="240" w:lineRule="auto"/>
        <w:rPr>
          <w:szCs w:val="22"/>
        </w:rPr>
      </w:pPr>
    </w:p>
    <w:p w14:paraId="41199B44" w14:textId="77777777" w:rsidR="00F4732C" w:rsidRPr="00F4732C" w:rsidRDefault="00F4732C" w:rsidP="00F4732C">
      <w:pPr>
        <w:tabs>
          <w:tab w:val="clear" w:pos="567"/>
        </w:tabs>
        <w:spacing w:line="240" w:lineRule="auto"/>
        <w:rPr>
          <w:szCs w:val="22"/>
        </w:rPr>
      </w:pPr>
      <w:r w:rsidRPr="00F4732C">
        <w:rPr>
          <w:szCs w:val="22"/>
        </w:rPr>
        <w:t xml:space="preserve">Pri liečbe infekcie </w:t>
      </w:r>
      <w:r w:rsidRPr="00F4732C">
        <w:rPr>
          <w:i/>
          <w:iCs/>
          <w:szCs w:val="22"/>
        </w:rPr>
        <w:t>Angiostrongylus vasorum</w:t>
      </w:r>
      <w:r w:rsidRPr="00F4732C">
        <w:rPr>
          <w:szCs w:val="22"/>
        </w:rPr>
        <w:t xml:space="preserve"> sa má milbemycín-oxim podať štyrikrát v týždenných intervaloch. Tam, kde je indikovaná súbežná liečba proti pásomniciam, odporúča sa liečiť raz týmto veterinárnym liekom a ďalej pokračovať raz týždenne v liečbe monovalentným veterinárnym liekom obsahujúcim samotný milbemycín-oxim po zvyšné tri podania.</w:t>
      </w:r>
    </w:p>
    <w:p w14:paraId="0E664BAF" w14:textId="77777777" w:rsidR="00F4732C" w:rsidRPr="00F4732C" w:rsidRDefault="00F4732C" w:rsidP="00F4732C">
      <w:pPr>
        <w:tabs>
          <w:tab w:val="clear" w:pos="567"/>
        </w:tabs>
        <w:spacing w:line="240" w:lineRule="auto"/>
        <w:rPr>
          <w:szCs w:val="22"/>
        </w:rPr>
      </w:pPr>
    </w:p>
    <w:p w14:paraId="05723319" w14:textId="77777777" w:rsidR="00F4732C" w:rsidRPr="00F4732C" w:rsidRDefault="00F4732C" w:rsidP="00F4732C">
      <w:pPr>
        <w:tabs>
          <w:tab w:val="clear" w:pos="567"/>
        </w:tabs>
        <w:spacing w:line="240" w:lineRule="auto"/>
        <w:rPr>
          <w:szCs w:val="22"/>
        </w:rPr>
      </w:pPr>
      <w:r w:rsidRPr="00F4732C">
        <w:rPr>
          <w:szCs w:val="22"/>
        </w:rPr>
        <w:t xml:space="preserve">Podávanie tohto veterinárneho lieku každý štvrtý týždeň v endemických oblastiach bude pôsobiť preventívne na zníženie miery infekcie a záťaže nezrelými štádiami parazitov (L5) a dospelcami  </w:t>
      </w:r>
      <w:r w:rsidRPr="00F4732C">
        <w:rPr>
          <w:i/>
          <w:iCs/>
          <w:szCs w:val="22"/>
        </w:rPr>
        <w:t>Angiostrongylus vasorum</w:t>
      </w:r>
      <w:r w:rsidRPr="00F4732C">
        <w:rPr>
          <w:szCs w:val="22"/>
        </w:rPr>
        <w:t xml:space="preserve"> tam, kde je indikovaná súčasná liečba proti pásomniciam.</w:t>
      </w:r>
    </w:p>
    <w:p w14:paraId="091EF43E" w14:textId="77777777" w:rsidR="00F4732C" w:rsidRPr="00F4732C" w:rsidRDefault="00F4732C" w:rsidP="00F4732C">
      <w:pPr>
        <w:tabs>
          <w:tab w:val="clear" w:pos="567"/>
        </w:tabs>
        <w:spacing w:line="240" w:lineRule="auto"/>
        <w:rPr>
          <w:szCs w:val="22"/>
        </w:rPr>
      </w:pPr>
    </w:p>
    <w:p w14:paraId="038C9DCF" w14:textId="77777777" w:rsidR="00F4732C" w:rsidRPr="00F4732C" w:rsidRDefault="00F4732C" w:rsidP="00F4732C">
      <w:pPr>
        <w:tabs>
          <w:tab w:val="clear" w:pos="567"/>
        </w:tabs>
        <w:spacing w:line="240" w:lineRule="auto"/>
        <w:rPr>
          <w:szCs w:val="22"/>
        </w:rPr>
      </w:pPr>
      <w:r w:rsidRPr="00F4732C">
        <w:rPr>
          <w:szCs w:val="22"/>
        </w:rPr>
        <w:t xml:space="preserve">Pri liečbe infekcie spôsobenej </w:t>
      </w:r>
      <w:r w:rsidRPr="00F4732C">
        <w:rPr>
          <w:i/>
          <w:iCs/>
          <w:szCs w:val="22"/>
        </w:rPr>
        <w:t>Thelazia callipaeda</w:t>
      </w:r>
      <w:r w:rsidRPr="00F4732C">
        <w:rPr>
          <w:szCs w:val="22"/>
        </w:rPr>
        <w:t xml:space="preserve"> by mal byť podaný milbemycín-oxim liečebne dvakrát v odstupe siedmich dní. Tam, kde je indikovaná súbežná liečba proti pásomniciam, môže tento veterinárny liek nahradiť monovalentný veterinárny liek obsahujúci iba milbemycín-oxim.</w:t>
      </w:r>
    </w:p>
    <w:p w14:paraId="448EB2EA" w14:textId="77777777" w:rsidR="00F4732C" w:rsidRPr="00F4732C" w:rsidRDefault="00F4732C" w:rsidP="00F4732C">
      <w:pPr>
        <w:tabs>
          <w:tab w:val="clear" w:pos="567"/>
        </w:tabs>
        <w:spacing w:line="240" w:lineRule="auto"/>
        <w:rPr>
          <w:szCs w:val="22"/>
        </w:rPr>
      </w:pPr>
    </w:p>
    <w:p w14:paraId="317294FF" w14:textId="77777777" w:rsidR="00F4732C" w:rsidRPr="00F4732C" w:rsidRDefault="00F4732C" w:rsidP="00F4732C">
      <w:pPr>
        <w:pStyle w:val="Style1"/>
      </w:pPr>
      <w:r w:rsidRPr="00F4732C">
        <w:rPr>
          <w:highlight w:val="lightGray"/>
        </w:rPr>
        <w:t>9.</w:t>
      </w:r>
      <w:r w:rsidRPr="00F4732C">
        <w:tab/>
        <w:t>Pokyn o správnom podaní</w:t>
      </w:r>
    </w:p>
    <w:p w14:paraId="13CADA40" w14:textId="77777777" w:rsidR="00F4732C" w:rsidRPr="00F4732C" w:rsidRDefault="00F4732C" w:rsidP="00F4732C">
      <w:pPr>
        <w:tabs>
          <w:tab w:val="clear" w:pos="567"/>
        </w:tabs>
        <w:spacing w:line="240" w:lineRule="auto"/>
        <w:rPr>
          <w:szCs w:val="22"/>
        </w:rPr>
      </w:pPr>
    </w:p>
    <w:p w14:paraId="68237408" w14:textId="77777777" w:rsidR="00F4732C" w:rsidRPr="00F4732C" w:rsidRDefault="00F4732C" w:rsidP="00F4732C">
      <w:pPr>
        <w:tabs>
          <w:tab w:val="clear" w:pos="567"/>
        </w:tabs>
        <w:spacing w:line="240" w:lineRule="auto"/>
        <w:rPr>
          <w:szCs w:val="22"/>
        </w:rPr>
      </w:pPr>
      <w:r w:rsidRPr="00F4732C">
        <w:rPr>
          <w:szCs w:val="22"/>
        </w:rPr>
        <w:t>Tento veterinárny liek sa podáva s krmivom alebo po kŕmení.</w:t>
      </w:r>
    </w:p>
    <w:p w14:paraId="33274C3F" w14:textId="77777777" w:rsidR="00F4732C" w:rsidRPr="00F4732C" w:rsidRDefault="00F4732C" w:rsidP="00F4732C">
      <w:pPr>
        <w:tabs>
          <w:tab w:val="clear" w:pos="567"/>
        </w:tabs>
        <w:spacing w:line="240" w:lineRule="auto"/>
        <w:rPr>
          <w:iCs/>
          <w:szCs w:val="22"/>
        </w:rPr>
      </w:pPr>
    </w:p>
    <w:p w14:paraId="05A4D19A" w14:textId="77777777" w:rsidR="00F4732C" w:rsidRPr="00F4732C" w:rsidRDefault="00F4732C" w:rsidP="00F4732C">
      <w:pPr>
        <w:pStyle w:val="Style1"/>
      </w:pPr>
      <w:r w:rsidRPr="00F4732C">
        <w:rPr>
          <w:highlight w:val="lightGray"/>
        </w:rPr>
        <w:t>10.</w:t>
      </w:r>
      <w:r w:rsidRPr="00F4732C">
        <w:tab/>
        <w:t>Ochranné lehoty</w:t>
      </w:r>
    </w:p>
    <w:p w14:paraId="1F09A3B7" w14:textId="77777777" w:rsidR="00F4732C" w:rsidRPr="00F4732C" w:rsidRDefault="00F4732C" w:rsidP="00F4732C">
      <w:pPr>
        <w:tabs>
          <w:tab w:val="clear" w:pos="567"/>
        </w:tabs>
        <w:spacing w:line="240" w:lineRule="auto"/>
        <w:rPr>
          <w:iCs/>
          <w:szCs w:val="22"/>
        </w:rPr>
      </w:pPr>
    </w:p>
    <w:p w14:paraId="4FDA61BF" w14:textId="77777777" w:rsidR="00F4732C" w:rsidRPr="00F4732C" w:rsidRDefault="00F4732C" w:rsidP="00F4732C">
      <w:pPr>
        <w:tabs>
          <w:tab w:val="clear" w:pos="567"/>
        </w:tabs>
        <w:spacing w:line="240" w:lineRule="auto"/>
        <w:rPr>
          <w:iCs/>
          <w:szCs w:val="22"/>
        </w:rPr>
      </w:pPr>
    </w:p>
    <w:p w14:paraId="07E4B40E" w14:textId="77777777" w:rsidR="00F4732C" w:rsidRPr="00F4732C" w:rsidRDefault="00F4732C" w:rsidP="00F4732C">
      <w:pPr>
        <w:pStyle w:val="Style1"/>
      </w:pPr>
      <w:r w:rsidRPr="00F4732C">
        <w:rPr>
          <w:highlight w:val="lightGray"/>
        </w:rPr>
        <w:t>11.</w:t>
      </w:r>
      <w:r w:rsidRPr="00F4732C">
        <w:tab/>
        <w:t>Osobitné opatrenia na uchovávanie</w:t>
      </w:r>
    </w:p>
    <w:p w14:paraId="6BDC447E" w14:textId="77777777" w:rsidR="00F4732C" w:rsidRPr="00F4732C" w:rsidRDefault="00F4732C" w:rsidP="00F4732C">
      <w:pPr>
        <w:numPr>
          <w:ilvl w:val="12"/>
          <w:numId w:val="0"/>
        </w:numPr>
        <w:tabs>
          <w:tab w:val="clear" w:pos="567"/>
        </w:tabs>
        <w:spacing w:line="240" w:lineRule="auto"/>
        <w:rPr>
          <w:szCs w:val="22"/>
        </w:rPr>
      </w:pPr>
    </w:p>
    <w:p w14:paraId="7C3C7395" w14:textId="77777777" w:rsidR="00F4732C" w:rsidRPr="00F4732C" w:rsidRDefault="00F4732C" w:rsidP="00F4732C">
      <w:pPr>
        <w:numPr>
          <w:ilvl w:val="12"/>
          <w:numId w:val="0"/>
        </w:numPr>
        <w:tabs>
          <w:tab w:val="clear" w:pos="567"/>
        </w:tabs>
        <w:spacing w:line="240" w:lineRule="auto"/>
        <w:rPr>
          <w:szCs w:val="22"/>
        </w:rPr>
      </w:pPr>
      <w:r w:rsidRPr="00F4732C">
        <w:rPr>
          <w:szCs w:val="22"/>
        </w:rPr>
        <w:t>Uchovávať mimo dohľadu a dosahu detí.</w:t>
      </w:r>
    </w:p>
    <w:p w14:paraId="362B04DB" w14:textId="77777777" w:rsidR="00F4732C" w:rsidRPr="00F4732C" w:rsidRDefault="00F4732C" w:rsidP="00F4732C">
      <w:pPr>
        <w:numPr>
          <w:ilvl w:val="12"/>
          <w:numId w:val="0"/>
        </w:numPr>
        <w:tabs>
          <w:tab w:val="clear" w:pos="567"/>
        </w:tabs>
        <w:spacing w:line="240" w:lineRule="auto"/>
        <w:rPr>
          <w:szCs w:val="22"/>
        </w:rPr>
      </w:pPr>
    </w:p>
    <w:p w14:paraId="2B66046D" w14:textId="77777777" w:rsidR="00F4732C" w:rsidRPr="00F4732C" w:rsidRDefault="00F4732C" w:rsidP="00F4732C">
      <w:pPr>
        <w:numPr>
          <w:ilvl w:val="12"/>
          <w:numId w:val="0"/>
        </w:numPr>
        <w:tabs>
          <w:tab w:val="clear" w:pos="567"/>
        </w:tabs>
        <w:spacing w:line="240" w:lineRule="auto"/>
        <w:rPr>
          <w:szCs w:val="22"/>
        </w:rPr>
      </w:pPr>
      <w:r w:rsidRPr="00F4732C">
        <w:rPr>
          <w:szCs w:val="22"/>
        </w:rPr>
        <w:t>Uchovávať pri teplote neprevyšujúcej 25 °C.</w:t>
      </w:r>
    </w:p>
    <w:p w14:paraId="03C48C4A" w14:textId="77777777" w:rsidR="00F4732C" w:rsidRPr="00F4732C" w:rsidRDefault="00F4732C" w:rsidP="00F4732C">
      <w:pPr>
        <w:numPr>
          <w:ilvl w:val="12"/>
          <w:numId w:val="0"/>
        </w:numPr>
        <w:tabs>
          <w:tab w:val="clear" w:pos="567"/>
        </w:tabs>
        <w:spacing w:line="240" w:lineRule="auto"/>
        <w:rPr>
          <w:szCs w:val="22"/>
        </w:rPr>
      </w:pPr>
    </w:p>
    <w:p w14:paraId="26469953" w14:textId="77777777" w:rsidR="00F4732C" w:rsidRPr="00F4732C" w:rsidRDefault="00F4732C" w:rsidP="00F4732C">
      <w:pPr>
        <w:numPr>
          <w:ilvl w:val="12"/>
          <w:numId w:val="0"/>
        </w:numPr>
        <w:tabs>
          <w:tab w:val="clear" w:pos="567"/>
        </w:tabs>
        <w:spacing w:line="240" w:lineRule="auto"/>
        <w:rPr>
          <w:szCs w:val="22"/>
        </w:rPr>
      </w:pPr>
      <w:r w:rsidRPr="00F4732C">
        <w:rPr>
          <w:szCs w:val="22"/>
        </w:rPr>
        <w:t>Nepoužívať tento veterinárny liek po dátume exspirácie uvedenom na etikete po Exp. Dátum exspirácie sa vzťahuje na posledný deň v uvedenom mesiaci.</w:t>
      </w:r>
    </w:p>
    <w:p w14:paraId="7D74BF98" w14:textId="77777777" w:rsidR="00F4732C" w:rsidRPr="00F4732C" w:rsidRDefault="00F4732C" w:rsidP="00F4732C">
      <w:pPr>
        <w:numPr>
          <w:ilvl w:val="12"/>
          <w:numId w:val="0"/>
        </w:numPr>
        <w:tabs>
          <w:tab w:val="clear" w:pos="567"/>
        </w:tabs>
        <w:spacing w:line="240" w:lineRule="auto"/>
        <w:rPr>
          <w:szCs w:val="22"/>
        </w:rPr>
      </w:pPr>
    </w:p>
    <w:p w14:paraId="02E71E23" w14:textId="77777777" w:rsidR="00F4732C" w:rsidRPr="00F4732C" w:rsidRDefault="00F4732C" w:rsidP="00F4732C">
      <w:pPr>
        <w:tabs>
          <w:tab w:val="clear" w:pos="567"/>
        </w:tabs>
        <w:spacing w:line="240" w:lineRule="auto"/>
        <w:rPr>
          <w:szCs w:val="22"/>
        </w:rPr>
      </w:pPr>
    </w:p>
    <w:p w14:paraId="777BD830" w14:textId="77777777" w:rsidR="00F4732C" w:rsidRPr="00F4732C" w:rsidRDefault="00F4732C" w:rsidP="00F4732C">
      <w:pPr>
        <w:tabs>
          <w:tab w:val="clear" w:pos="567"/>
        </w:tabs>
        <w:spacing w:line="240" w:lineRule="auto"/>
        <w:rPr>
          <w:szCs w:val="22"/>
        </w:rPr>
      </w:pPr>
    </w:p>
    <w:p w14:paraId="6521A179" w14:textId="77777777" w:rsidR="00F4732C" w:rsidRPr="00F4732C" w:rsidRDefault="00F4732C" w:rsidP="00F4732C">
      <w:pPr>
        <w:pStyle w:val="Style1"/>
      </w:pPr>
      <w:r w:rsidRPr="00F4732C">
        <w:rPr>
          <w:highlight w:val="lightGray"/>
        </w:rPr>
        <w:lastRenderedPageBreak/>
        <w:t>12.</w:t>
      </w:r>
      <w:r w:rsidRPr="00F4732C">
        <w:tab/>
        <w:t>Špeciálne opatrenia na likvidáciu</w:t>
      </w:r>
    </w:p>
    <w:p w14:paraId="563C8F6C" w14:textId="77777777" w:rsidR="00F4732C" w:rsidRPr="00F4732C" w:rsidRDefault="00F4732C" w:rsidP="00F4732C">
      <w:pPr>
        <w:tabs>
          <w:tab w:val="clear" w:pos="567"/>
        </w:tabs>
        <w:spacing w:line="240" w:lineRule="auto"/>
        <w:rPr>
          <w:szCs w:val="22"/>
        </w:rPr>
      </w:pPr>
    </w:p>
    <w:p w14:paraId="6C5714B9" w14:textId="77777777" w:rsidR="00F4732C" w:rsidRPr="00F4732C" w:rsidRDefault="00F4732C" w:rsidP="00F4732C">
      <w:pPr>
        <w:tabs>
          <w:tab w:val="clear" w:pos="567"/>
        </w:tabs>
        <w:spacing w:line="240" w:lineRule="auto"/>
        <w:rPr>
          <w:szCs w:val="22"/>
        </w:rPr>
      </w:pPr>
      <w:r w:rsidRPr="00F4732C">
        <w:rPr>
          <w:szCs w:val="22"/>
        </w:rPr>
        <w:t>Nelikvidujte lieky odpadovou vodou alebo domovým odpadom.</w:t>
      </w:r>
    </w:p>
    <w:p w14:paraId="63C2EC06" w14:textId="77777777" w:rsidR="00F4732C" w:rsidRPr="00F4732C" w:rsidRDefault="00F4732C" w:rsidP="00F4732C">
      <w:pPr>
        <w:tabs>
          <w:tab w:val="clear" w:pos="567"/>
        </w:tabs>
        <w:spacing w:line="240" w:lineRule="auto"/>
        <w:rPr>
          <w:szCs w:val="22"/>
        </w:rPr>
      </w:pPr>
    </w:p>
    <w:p w14:paraId="47E594E5" w14:textId="77777777" w:rsidR="00F4732C" w:rsidRPr="00F4732C" w:rsidRDefault="00F4732C" w:rsidP="00F4732C">
      <w:pPr>
        <w:tabs>
          <w:tab w:val="clear" w:pos="567"/>
        </w:tabs>
        <w:spacing w:line="240" w:lineRule="auto"/>
        <w:rPr>
          <w:szCs w:val="22"/>
        </w:rPr>
      </w:pPr>
      <w:r w:rsidRPr="00F4732C">
        <w:rPr>
          <w:szCs w:val="22"/>
        </w:rPr>
        <w:t>Tento veterinárny liek nesmie kontaminovať vodné toky, pretože účinná látka(-y)môže byť nebezpečný pre ryby a iné vodné organizmy.</w:t>
      </w:r>
    </w:p>
    <w:p w14:paraId="4D8DF28D" w14:textId="77777777" w:rsidR="00F4732C" w:rsidRPr="00F4732C" w:rsidRDefault="00F4732C" w:rsidP="00F4732C">
      <w:pPr>
        <w:tabs>
          <w:tab w:val="clear" w:pos="567"/>
        </w:tabs>
        <w:spacing w:line="240" w:lineRule="auto"/>
        <w:rPr>
          <w:szCs w:val="22"/>
        </w:rPr>
      </w:pPr>
    </w:p>
    <w:p w14:paraId="599EF180" w14:textId="77777777" w:rsidR="00F4732C" w:rsidRPr="00F4732C" w:rsidRDefault="00F4732C" w:rsidP="00F4732C">
      <w:pPr>
        <w:rPr>
          <w:szCs w:val="22"/>
        </w:rPr>
      </w:pPr>
      <w:r w:rsidRPr="00F4732C">
        <w:rPr>
          <w:szCs w:val="22"/>
        </w:rPr>
        <w:t>Pri likvidácii nepoužitého veterinárneho lieku alebo jeho odpadového materiálu sa riaďte systémom spätného odberu v súlade s miestnymi požiadavkami a národnými zbernými systémami platnými pre daný veterinárny liek. Tieto opatrenia majú pomôcť chrániť životné prostredie.</w:t>
      </w:r>
    </w:p>
    <w:p w14:paraId="41A39304" w14:textId="77777777" w:rsidR="00F4732C" w:rsidRPr="00F4732C" w:rsidRDefault="00F4732C" w:rsidP="00F4732C">
      <w:pPr>
        <w:tabs>
          <w:tab w:val="clear" w:pos="567"/>
        </w:tabs>
        <w:spacing w:line="240" w:lineRule="auto"/>
        <w:rPr>
          <w:szCs w:val="22"/>
        </w:rPr>
      </w:pPr>
    </w:p>
    <w:p w14:paraId="3B4BE049" w14:textId="77777777" w:rsidR="00F4732C" w:rsidRPr="00F4732C" w:rsidRDefault="00F4732C" w:rsidP="00F4732C">
      <w:pPr>
        <w:tabs>
          <w:tab w:val="clear" w:pos="567"/>
        </w:tabs>
        <w:spacing w:line="240" w:lineRule="auto"/>
        <w:rPr>
          <w:szCs w:val="22"/>
        </w:rPr>
      </w:pPr>
      <w:r w:rsidRPr="00F4732C">
        <w:rPr>
          <w:szCs w:val="22"/>
        </w:rPr>
        <w:t>O spôsobe likvidácie liekov, ktoré už nepotrebujete, sa poraďte s veterinárnym lekárom alebo lekárnikom.</w:t>
      </w:r>
    </w:p>
    <w:p w14:paraId="68E83692" w14:textId="77777777" w:rsidR="00F4732C" w:rsidRPr="00F4732C" w:rsidRDefault="00F4732C" w:rsidP="00F4732C">
      <w:pPr>
        <w:tabs>
          <w:tab w:val="clear" w:pos="567"/>
        </w:tabs>
        <w:spacing w:line="240" w:lineRule="auto"/>
        <w:rPr>
          <w:bCs/>
          <w:szCs w:val="22"/>
          <w:highlight w:val="lightGray"/>
        </w:rPr>
      </w:pPr>
    </w:p>
    <w:p w14:paraId="2F826804" w14:textId="77777777" w:rsidR="00F4732C" w:rsidRPr="00F4732C" w:rsidRDefault="00F4732C" w:rsidP="00F4732C">
      <w:pPr>
        <w:pStyle w:val="Style1"/>
      </w:pPr>
      <w:r w:rsidRPr="00F4732C">
        <w:rPr>
          <w:highlight w:val="lightGray"/>
        </w:rPr>
        <w:t>13.</w:t>
      </w:r>
      <w:r w:rsidRPr="00F4732C">
        <w:tab/>
        <w:t>Klasifikácia veterinárnych liekov</w:t>
      </w:r>
    </w:p>
    <w:p w14:paraId="38DD2749" w14:textId="77777777" w:rsidR="00F4732C" w:rsidRPr="00F4732C" w:rsidRDefault="00F4732C" w:rsidP="00F4732C">
      <w:pPr>
        <w:numPr>
          <w:ilvl w:val="12"/>
          <w:numId w:val="0"/>
        </w:numPr>
        <w:rPr>
          <w:szCs w:val="22"/>
        </w:rPr>
      </w:pPr>
    </w:p>
    <w:p w14:paraId="17390073" w14:textId="77777777" w:rsidR="00F4732C" w:rsidRPr="00F4732C" w:rsidRDefault="00F4732C" w:rsidP="00F4732C">
      <w:pPr>
        <w:numPr>
          <w:ilvl w:val="12"/>
          <w:numId w:val="0"/>
        </w:numPr>
        <w:rPr>
          <w:szCs w:val="22"/>
        </w:rPr>
      </w:pPr>
      <w:r w:rsidRPr="00F4732C">
        <w:rPr>
          <w:szCs w:val="22"/>
        </w:rPr>
        <w:t>Výdaj lieku je viazaný na veterinárny predpis.</w:t>
      </w:r>
    </w:p>
    <w:p w14:paraId="00D308F5" w14:textId="77777777" w:rsidR="00F4732C" w:rsidRPr="00F4732C" w:rsidRDefault="00F4732C" w:rsidP="00F4732C">
      <w:pPr>
        <w:tabs>
          <w:tab w:val="clear" w:pos="567"/>
        </w:tabs>
        <w:spacing w:line="240" w:lineRule="auto"/>
        <w:rPr>
          <w:szCs w:val="22"/>
        </w:rPr>
      </w:pPr>
    </w:p>
    <w:p w14:paraId="3B0B55ED" w14:textId="77777777" w:rsidR="00F4732C" w:rsidRPr="00F4732C" w:rsidRDefault="00F4732C" w:rsidP="00F4732C">
      <w:pPr>
        <w:pStyle w:val="Style1"/>
      </w:pPr>
      <w:r w:rsidRPr="00F4732C">
        <w:rPr>
          <w:highlight w:val="lightGray"/>
        </w:rPr>
        <w:t>14.</w:t>
      </w:r>
      <w:r w:rsidRPr="00F4732C">
        <w:tab/>
        <w:t>Registračné čísla a veľkosti balenia</w:t>
      </w:r>
    </w:p>
    <w:p w14:paraId="3CEC4468" w14:textId="77777777" w:rsidR="00F4732C" w:rsidRPr="00F4732C" w:rsidRDefault="00F4732C" w:rsidP="00F4732C">
      <w:pPr>
        <w:tabs>
          <w:tab w:val="clear" w:pos="567"/>
        </w:tabs>
        <w:spacing w:line="240" w:lineRule="auto"/>
        <w:rPr>
          <w:szCs w:val="22"/>
        </w:rPr>
      </w:pPr>
    </w:p>
    <w:p w14:paraId="4F0930E2" w14:textId="77777777" w:rsidR="00F4732C" w:rsidRPr="00F4732C" w:rsidRDefault="00F4732C" w:rsidP="00F4732C">
      <w:pPr>
        <w:tabs>
          <w:tab w:val="clear" w:pos="567"/>
        </w:tabs>
        <w:spacing w:line="240" w:lineRule="auto"/>
        <w:rPr>
          <w:szCs w:val="22"/>
        </w:rPr>
      </w:pPr>
      <w:r w:rsidRPr="00F4732C">
        <w:rPr>
          <w:szCs w:val="22"/>
        </w:rPr>
        <w:t>96/026/DC/26-S</w:t>
      </w:r>
    </w:p>
    <w:p w14:paraId="2EA5258B" w14:textId="77777777" w:rsidR="00F4732C" w:rsidRPr="00F4732C" w:rsidRDefault="00F4732C" w:rsidP="00F4732C">
      <w:pPr>
        <w:tabs>
          <w:tab w:val="clear" w:pos="567"/>
        </w:tabs>
        <w:spacing w:line="240" w:lineRule="auto"/>
        <w:rPr>
          <w:szCs w:val="22"/>
        </w:rPr>
      </w:pPr>
    </w:p>
    <w:p w14:paraId="109E1E5D" w14:textId="77777777" w:rsidR="00F4732C" w:rsidRPr="00F4732C" w:rsidRDefault="00F4732C" w:rsidP="00F4732C">
      <w:pPr>
        <w:tabs>
          <w:tab w:val="clear" w:pos="567"/>
        </w:tabs>
        <w:spacing w:line="240" w:lineRule="auto"/>
        <w:rPr>
          <w:szCs w:val="22"/>
        </w:rPr>
      </w:pPr>
      <w:r w:rsidRPr="00F4732C">
        <w:rPr>
          <w:szCs w:val="22"/>
        </w:rPr>
        <w:t>Tablety sú jednotlivo balené vo vrecúškach vyrobených z PET/Al/LDPE fólie. Vrecká sú vložené do papierovej škatuľky.</w:t>
      </w:r>
    </w:p>
    <w:p w14:paraId="1CFF9999" w14:textId="77777777" w:rsidR="00F4732C" w:rsidRPr="00F4732C" w:rsidRDefault="00F4732C" w:rsidP="00F4732C">
      <w:pPr>
        <w:tabs>
          <w:tab w:val="clear" w:pos="567"/>
        </w:tabs>
        <w:spacing w:line="240" w:lineRule="auto"/>
        <w:rPr>
          <w:szCs w:val="22"/>
        </w:rPr>
      </w:pPr>
    </w:p>
    <w:p w14:paraId="14B444D2" w14:textId="4DAD054D" w:rsidR="00F4732C" w:rsidRPr="00F4732C" w:rsidRDefault="00F4732C" w:rsidP="00F4732C">
      <w:pPr>
        <w:tabs>
          <w:tab w:val="clear" w:pos="567"/>
        </w:tabs>
        <w:spacing w:line="240" w:lineRule="auto"/>
        <w:rPr>
          <w:szCs w:val="22"/>
        </w:rPr>
      </w:pPr>
      <w:r w:rsidRPr="00F4732C">
        <w:rPr>
          <w:szCs w:val="22"/>
        </w:rPr>
        <w:t xml:space="preserve">Veľkosti balenia: 2 tablety </w:t>
      </w:r>
    </w:p>
    <w:p w14:paraId="62C0F5A4" w14:textId="268971EA" w:rsidR="00F4732C" w:rsidRPr="00F4732C" w:rsidRDefault="009945E8" w:rsidP="009945E8">
      <w:pPr>
        <w:tabs>
          <w:tab w:val="clear" w:pos="567"/>
        </w:tabs>
        <w:spacing w:line="240" w:lineRule="auto"/>
        <w:rPr>
          <w:szCs w:val="22"/>
        </w:rPr>
      </w:pPr>
      <w:r>
        <w:rPr>
          <w:szCs w:val="22"/>
        </w:rPr>
        <w:t xml:space="preserve">                            </w:t>
      </w:r>
      <w:r w:rsidR="00F4732C" w:rsidRPr="00F4732C">
        <w:rPr>
          <w:szCs w:val="22"/>
        </w:rPr>
        <w:t>50 tabliet</w:t>
      </w:r>
    </w:p>
    <w:p w14:paraId="1F9C8E1D" w14:textId="77777777" w:rsidR="00F4732C" w:rsidRPr="00F4732C" w:rsidRDefault="00F4732C" w:rsidP="00F4732C">
      <w:pPr>
        <w:tabs>
          <w:tab w:val="clear" w:pos="567"/>
        </w:tabs>
        <w:spacing w:line="240" w:lineRule="auto"/>
        <w:rPr>
          <w:szCs w:val="22"/>
        </w:rPr>
      </w:pPr>
    </w:p>
    <w:p w14:paraId="5404B9D6" w14:textId="77777777" w:rsidR="00F4732C" w:rsidRPr="00F4732C" w:rsidRDefault="00F4732C" w:rsidP="00F4732C">
      <w:pPr>
        <w:tabs>
          <w:tab w:val="clear" w:pos="567"/>
        </w:tabs>
        <w:spacing w:line="240" w:lineRule="auto"/>
        <w:rPr>
          <w:szCs w:val="22"/>
        </w:rPr>
      </w:pPr>
      <w:r w:rsidRPr="00F4732C">
        <w:rPr>
          <w:szCs w:val="22"/>
        </w:rPr>
        <w:t>Na trh nemusia byť uvedené všetky veľkosti balenia.</w:t>
      </w:r>
    </w:p>
    <w:p w14:paraId="23C88176" w14:textId="77777777" w:rsidR="00F4732C" w:rsidRPr="00F4732C" w:rsidRDefault="00F4732C" w:rsidP="00F4732C">
      <w:pPr>
        <w:tabs>
          <w:tab w:val="clear" w:pos="567"/>
        </w:tabs>
        <w:spacing w:line="240" w:lineRule="auto"/>
        <w:rPr>
          <w:szCs w:val="22"/>
        </w:rPr>
      </w:pPr>
    </w:p>
    <w:p w14:paraId="5E1B5E23" w14:textId="77777777" w:rsidR="00F4732C" w:rsidRPr="00F4732C" w:rsidRDefault="00F4732C" w:rsidP="00F4732C">
      <w:pPr>
        <w:pStyle w:val="Style1"/>
      </w:pPr>
      <w:r w:rsidRPr="00F4732C">
        <w:rPr>
          <w:highlight w:val="lightGray"/>
        </w:rPr>
        <w:t>15.</w:t>
      </w:r>
      <w:r w:rsidRPr="00F4732C">
        <w:tab/>
        <w:t>Dátum poslednej revízie písomnej informácie pre používateľov</w:t>
      </w:r>
    </w:p>
    <w:p w14:paraId="5AF74F7D" w14:textId="77777777" w:rsidR="00F4732C" w:rsidRDefault="00F4732C" w:rsidP="00F4732C">
      <w:pPr>
        <w:tabs>
          <w:tab w:val="clear" w:pos="567"/>
        </w:tabs>
        <w:spacing w:line="240" w:lineRule="auto"/>
        <w:rPr>
          <w:szCs w:val="22"/>
        </w:rPr>
      </w:pPr>
    </w:p>
    <w:p w14:paraId="20D63AF2" w14:textId="61692186" w:rsidR="009945E8" w:rsidRPr="00F4732C" w:rsidRDefault="002B3E5B" w:rsidP="00F4732C">
      <w:pPr>
        <w:tabs>
          <w:tab w:val="clear" w:pos="567"/>
        </w:tabs>
        <w:spacing w:line="240" w:lineRule="auto"/>
        <w:rPr>
          <w:szCs w:val="22"/>
        </w:rPr>
      </w:pPr>
      <w:r>
        <w:rPr>
          <w:szCs w:val="22"/>
        </w:rPr>
        <w:t>06/2026</w:t>
      </w:r>
    </w:p>
    <w:p w14:paraId="5CB14207" w14:textId="77777777" w:rsidR="00F4732C" w:rsidRPr="00F4732C" w:rsidRDefault="00F4732C" w:rsidP="00F4732C">
      <w:pPr>
        <w:tabs>
          <w:tab w:val="clear" w:pos="567"/>
        </w:tabs>
        <w:spacing w:line="240" w:lineRule="auto"/>
        <w:rPr>
          <w:szCs w:val="22"/>
        </w:rPr>
      </w:pPr>
    </w:p>
    <w:p w14:paraId="173EFBA9" w14:textId="77777777" w:rsidR="00F4732C" w:rsidRPr="00F4732C" w:rsidRDefault="00F4732C" w:rsidP="00F4732C">
      <w:pPr>
        <w:tabs>
          <w:tab w:val="clear" w:pos="567"/>
        </w:tabs>
        <w:spacing w:line="240" w:lineRule="auto"/>
        <w:rPr>
          <w:szCs w:val="22"/>
        </w:rPr>
      </w:pPr>
      <w:r w:rsidRPr="00F4732C">
        <w:rPr>
          <w:szCs w:val="22"/>
        </w:rPr>
        <w:t>Podrobné informácie o veterinárnom lieku sú dostupné v databáze liekov Únie</w:t>
      </w:r>
    </w:p>
    <w:p w14:paraId="66493232" w14:textId="77777777" w:rsidR="00F4732C" w:rsidRPr="00F4732C" w:rsidRDefault="00F4732C" w:rsidP="00F4732C">
      <w:pPr>
        <w:tabs>
          <w:tab w:val="clear" w:pos="567"/>
          <w:tab w:val="left" w:pos="708"/>
        </w:tabs>
        <w:spacing w:line="240" w:lineRule="auto"/>
        <w:rPr>
          <w:szCs w:val="22"/>
        </w:rPr>
      </w:pPr>
      <w:r w:rsidRPr="00F4732C">
        <w:rPr>
          <w:szCs w:val="22"/>
        </w:rPr>
        <w:t>(</w:t>
      </w:r>
      <w:hyperlink r:id="rId11" w:history="1">
        <w:r w:rsidRPr="00F4732C">
          <w:rPr>
            <w:rStyle w:val="Hypertextovprepojenie"/>
            <w:szCs w:val="22"/>
          </w:rPr>
          <w:t>https://medicines.health.europa.eu/veterinary</w:t>
        </w:r>
      </w:hyperlink>
      <w:r w:rsidRPr="00F4732C">
        <w:rPr>
          <w:szCs w:val="22"/>
        </w:rPr>
        <w:t>).</w:t>
      </w:r>
    </w:p>
    <w:p w14:paraId="2117A406" w14:textId="77777777" w:rsidR="00F4732C" w:rsidRPr="00F4732C" w:rsidRDefault="00F4732C" w:rsidP="00F4732C">
      <w:pPr>
        <w:tabs>
          <w:tab w:val="clear" w:pos="567"/>
        </w:tabs>
        <w:spacing w:line="240" w:lineRule="auto"/>
        <w:rPr>
          <w:szCs w:val="22"/>
        </w:rPr>
      </w:pPr>
    </w:p>
    <w:p w14:paraId="22FC3753" w14:textId="77777777" w:rsidR="00F4732C" w:rsidRPr="00F4732C" w:rsidRDefault="00F4732C" w:rsidP="00F4732C">
      <w:pPr>
        <w:pStyle w:val="Style1"/>
      </w:pPr>
      <w:r w:rsidRPr="00F4732C">
        <w:rPr>
          <w:highlight w:val="lightGray"/>
        </w:rPr>
        <w:t>16.</w:t>
      </w:r>
      <w:r w:rsidRPr="00F4732C">
        <w:tab/>
        <w:t>Kontaktné údaje</w:t>
      </w:r>
    </w:p>
    <w:p w14:paraId="40E32705" w14:textId="77777777" w:rsidR="00F4732C" w:rsidRPr="00F4732C" w:rsidRDefault="00F4732C" w:rsidP="00F4732C">
      <w:pPr>
        <w:tabs>
          <w:tab w:val="clear" w:pos="567"/>
        </w:tabs>
        <w:spacing w:line="240" w:lineRule="auto"/>
        <w:rPr>
          <w:szCs w:val="22"/>
        </w:rPr>
      </w:pPr>
    </w:p>
    <w:p w14:paraId="655CC9AC" w14:textId="77777777" w:rsidR="00F4732C" w:rsidRPr="00F4732C" w:rsidRDefault="00F4732C" w:rsidP="00F4732C">
      <w:pPr>
        <w:rPr>
          <w:iCs/>
          <w:szCs w:val="22"/>
        </w:rPr>
      </w:pPr>
      <w:bookmarkStart w:id="2" w:name="_Hlk73552578"/>
      <w:r w:rsidRPr="00F4732C">
        <w:rPr>
          <w:iCs/>
          <w:szCs w:val="22"/>
          <w:u w:val="single"/>
        </w:rPr>
        <w:t>Držiteľ rozhodnutia o registrácii a výrobca zodpovedný za uvoľnenie šarže a kontaktné údaje na hlásenie podozrenia na nežiaduce účinky</w:t>
      </w:r>
      <w:r w:rsidRPr="00F4732C">
        <w:rPr>
          <w:szCs w:val="22"/>
        </w:rPr>
        <w:t>:</w:t>
      </w:r>
    </w:p>
    <w:bookmarkEnd w:id="2"/>
    <w:p w14:paraId="46A0B374" w14:textId="77777777" w:rsidR="00F4732C" w:rsidRPr="00F4732C" w:rsidRDefault="00F4732C" w:rsidP="00F4732C">
      <w:pPr>
        <w:tabs>
          <w:tab w:val="clear" w:pos="567"/>
        </w:tabs>
        <w:spacing w:line="240" w:lineRule="auto"/>
        <w:rPr>
          <w:iCs/>
          <w:szCs w:val="22"/>
        </w:rPr>
      </w:pPr>
      <w:r w:rsidRPr="00F4732C">
        <w:rPr>
          <w:iCs/>
          <w:szCs w:val="22"/>
        </w:rPr>
        <w:t xml:space="preserve">Bioveta, a. s. </w:t>
      </w:r>
    </w:p>
    <w:p w14:paraId="1E115078" w14:textId="77777777" w:rsidR="00F4732C" w:rsidRPr="00F4732C" w:rsidRDefault="00F4732C" w:rsidP="00F4732C">
      <w:pPr>
        <w:tabs>
          <w:tab w:val="clear" w:pos="567"/>
        </w:tabs>
        <w:spacing w:line="240" w:lineRule="auto"/>
        <w:rPr>
          <w:iCs/>
          <w:szCs w:val="22"/>
        </w:rPr>
      </w:pPr>
      <w:r w:rsidRPr="00F4732C">
        <w:rPr>
          <w:iCs/>
          <w:szCs w:val="22"/>
        </w:rPr>
        <w:t xml:space="preserve">Komenského 212/12 </w:t>
      </w:r>
    </w:p>
    <w:p w14:paraId="1948D194" w14:textId="77777777" w:rsidR="00F4732C" w:rsidRPr="00F4732C" w:rsidRDefault="00F4732C" w:rsidP="00F4732C">
      <w:pPr>
        <w:tabs>
          <w:tab w:val="clear" w:pos="567"/>
        </w:tabs>
        <w:spacing w:line="240" w:lineRule="auto"/>
        <w:rPr>
          <w:iCs/>
          <w:szCs w:val="22"/>
        </w:rPr>
      </w:pPr>
      <w:r w:rsidRPr="00F4732C">
        <w:rPr>
          <w:iCs/>
          <w:szCs w:val="22"/>
        </w:rPr>
        <w:t xml:space="preserve">683 23 Ivanovice na Hané </w:t>
      </w:r>
    </w:p>
    <w:p w14:paraId="199CE745" w14:textId="77777777" w:rsidR="00F4732C" w:rsidRPr="00F4732C" w:rsidRDefault="00F4732C" w:rsidP="00F4732C">
      <w:pPr>
        <w:tabs>
          <w:tab w:val="clear" w:pos="567"/>
        </w:tabs>
        <w:spacing w:line="240" w:lineRule="auto"/>
        <w:rPr>
          <w:iCs/>
          <w:szCs w:val="22"/>
        </w:rPr>
      </w:pPr>
      <w:r w:rsidRPr="00F4732C">
        <w:rPr>
          <w:iCs/>
          <w:szCs w:val="22"/>
        </w:rPr>
        <w:t>Česká republika</w:t>
      </w:r>
    </w:p>
    <w:p w14:paraId="33610700" w14:textId="77777777" w:rsidR="00F4732C" w:rsidRPr="00F4732C" w:rsidRDefault="00F4732C" w:rsidP="00F4732C">
      <w:pPr>
        <w:tabs>
          <w:tab w:val="clear" w:pos="567"/>
        </w:tabs>
        <w:spacing w:line="240" w:lineRule="auto"/>
        <w:rPr>
          <w:iCs/>
          <w:szCs w:val="22"/>
        </w:rPr>
      </w:pPr>
      <w:r w:rsidRPr="00F4732C">
        <w:rPr>
          <w:iCs/>
          <w:szCs w:val="22"/>
        </w:rPr>
        <w:t xml:space="preserve">Tel.: +420 517 318 911 </w:t>
      </w:r>
    </w:p>
    <w:p w14:paraId="2C566909" w14:textId="77777777" w:rsidR="00F4732C" w:rsidRPr="00F4732C" w:rsidRDefault="00F4732C" w:rsidP="00F4732C">
      <w:pPr>
        <w:tabs>
          <w:tab w:val="clear" w:pos="567"/>
        </w:tabs>
        <w:spacing w:line="240" w:lineRule="auto"/>
        <w:rPr>
          <w:iCs/>
          <w:szCs w:val="22"/>
          <w:lang w:val="de-DE"/>
        </w:rPr>
      </w:pPr>
      <w:r w:rsidRPr="00F4732C">
        <w:rPr>
          <w:iCs/>
          <w:szCs w:val="22"/>
        </w:rPr>
        <w:t>E-mail: reklamace@bioveta.cz</w:t>
      </w:r>
    </w:p>
    <w:p w14:paraId="0A08568A" w14:textId="77777777" w:rsidR="00F4732C" w:rsidRPr="00F4732C" w:rsidRDefault="00F4732C" w:rsidP="00F4732C">
      <w:pPr>
        <w:tabs>
          <w:tab w:val="clear" w:pos="567"/>
        </w:tabs>
        <w:spacing w:line="240" w:lineRule="auto"/>
        <w:rPr>
          <w:szCs w:val="22"/>
        </w:rPr>
      </w:pPr>
    </w:p>
    <w:p w14:paraId="7CEC9E8E" w14:textId="77777777" w:rsidR="00F4732C" w:rsidRPr="00F4732C" w:rsidRDefault="00F4732C" w:rsidP="00F4732C">
      <w:pPr>
        <w:tabs>
          <w:tab w:val="clear" w:pos="567"/>
        </w:tabs>
        <w:spacing w:line="240" w:lineRule="auto"/>
        <w:rPr>
          <w:szCs w:val="22"/>
        </w:rPr>
      </w:pPr>
    </w:p>
    <w:p w14:paraId="3D40E09C" w14:textId="77777777" w:rsidR="00156A5F" w:rsidRPr="00F4732C" w:rsidRDefault="00156A5F">
      <w:pPr>
        <w:rPr>
          <w:szCs w:val="22"/>
        </w:rPr>
      </w:pPr>
    </w:p>
    <w:sectPr w:rsidR="00156A5F" w:rsidRPr="00F4732C" w:rsidSect="00F4732C">
      <w:footerReference w:type="default" r:id="rId12"/>
      <w:footerReference w:type="first" r:id="rId13"/>
      <w:endnotePr>
        <w:numFmt w:val="decimal"/>
      </w:endnotePr>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2FAE4" w14:textId="77777777" w:rsidR="0060384B" w:rsidRDefault="0060384B">
      <w:pPr>
        <w:spacing w:line="240" w:lineRule="auto"/>
      </w:pPr>
      <w:r>
        <w:separator/>
      </w:r>
    </w:p>
  </w:endnote>
  <w:endnote w:type="continuationSeparator" w:id="0">
    <w:p w14:paraId="6DFF2360" w14:textId="77777777" w:rsidR="0060384B" w:rsidRDefault="006038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29FBC" w14:textId="77777777" w:rsidR="00F4732C" w:rsidRPr="001E1F22" w:rsidRDefault="00F4732C">
    <w:pPr>
      <w:pStyle w:val="Pta"/>
      <w:tabs>
        <w:tab w:val="clear" w:pos="8930"/>
        <w:tab w:val="right" w:pos="8931"/>
      </w:tabs>
      <w:jc w:val="center"/>
      <w:rPr>
        <w:rFonts w:ascii="Times New Roman" w:hAnsi="Times New Roman"/>
      </w:rPr>
    </w:pPr>
    <w:r w:rsidRPr="001E1F22">
      <w:rPr>
        <w:rFonts w:ascii="Times New Roman" w:hAnsi="Times New Roman"/>
      </w:rPr>
      <w:fldChar w:fldCharType="begin"/>
    </w:r>
    <w:r w:rsidRPr="001E1F22">
      <w:rPr>
        <w:rFonts w:ascii="Times New Roman" w:hAnsi="Times New Roman"/>
      </w:rPr>
      <w:instrText xml:space="preserve"> PAGE  \* MERGEFORMAT </w:instrText>
    </w:r>
    <w:r w:rsidRPr="001E1F22">
      <w:rPr>
        <w:rFonts w:ascii="Times New Roman" w:hAnsi="Times New Roman"/>
      </w:rPr>
      <w:fldChar w:fldCharType="separate"/>
    </w:r>
    <w:r>
      <w:rPr>
        <w:rFonts w:ascii="Times New Roman" w:hAnsi="Times New Roman"/>
        <w:noProof/>
      </w:rPr>
      <w:t>23</w:t>
    </w:r>
    <w:r w:rsidRPr="001E1F22">
      <w:rPr>
        <w:rFonts w:ascii="Times New Roman" w:hAnsi="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EF45B" w14:textId="77777777" w:rsidR="00F4732C" w:rsidRPr="001E1F22" w:rsidRDefault="00F4732C">
    <w:pPr>
      <w:pStyle w:val="Pta"/>
      <w:tabs>
        <w:tab w:val="clear" w:pos="8930"/>
        <w:tab w:val="right" w:pos="8931"/>
      </w:tabs>
      <w:jc w:val="center"/>
      <w:rPr>
        <w:rFonts w:ascii="Times New Roman" w:hAnsi="Times New Roman"/>
      </w:rPr>
    </w:pPr>
    <w:r w:rsidRPr="001E1F22">
      <w:fldChar w:fldCharType="begin"/>
    </w:r>
    <w:r w:rsidRPr="001E1F22">
      <w:instrText xml:space="preserve"> PAGE  \* MERGEFORMAT </w:instrText>
    </w:r>
    <w:r w:rsidRPr="001E1F22">
      <w:fldChar w:fldCharType="separate"/>
    </w:r>
    <w:r w:rsidRPr="001E1F22">
      <w:t>3</w:t>
    </w:r>
    <w:r w:rsidRPr="001E1F2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BC870" w14:textId="77777777" w:rsidR="0060384B" w:rsidRDefault="0060384B">
      <w:pPr>
        <w:spacing w:line="240" w:lineRule="auto"/>
      </w:pPr>
      <w:r>
        <w:separator/>
      </w:r>
    </w:p>
  </w:footnote>
  <w:footnote w:type="continuationSeparator" w:id="0">
    <w:p w14:paraId="249162D2" w14:textId="77777777" w:rsidR="0060384B" w:rsidRDefault="0060384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006F37"/>
    <w:multiLevelType w:val="hybridMultilevel"/>
    <w:tmpl w:val="AE14AB84"/>
    <w:lvl w:ilvl="0" w:tplc="09740BA8">
      <w:start w:val="1"/>
      <w:numFmt w:val="decimal"/>
      <w:lvlText w:val="%1."/>
      <w:lvlJc w:val="left"/>
      <w:pPr>
        <w:tabs>
          <w:tab w:val="num" w:pos="720"/>
        </w:tabs>
        <w:ind w:left="720" w:hanging="360"/>
      </w:pPr>
    </w:lvl>
    <w:lvl w:ilvl="1" w:tplc="9D184316">
      <w:start w:val="1"/>
      <w:numFmt w:val="lowerLetter"/>
      <w:lvlText w:val="%2."/>
      <w:lvlJc w:val="left"/>
      <w:pPr>
        <w:tabs>
          <w:tab w:val="num" w:pos="1440"/>
        </w:tabs>
        <w:ind w:left="1440" w:hanging="360"/>
      </w:pPr>
    </w:lvl>
    <w:lvl w:ilvl="2" w:tplc="24E60DC0" w:tentative="1">
      <w:start w:val="1"/>
      <w:numFmt w:val="lowerRoman"/>
      <w:lvlText w:val="%3."/>
      <w:lvlJc w:val="right"/>
      <w:pPr>
        <w:tabs>
          <w:tab w:val="num" w:pos="2160"/>
        </w:tabs>
        <w:ind w:left="2160" w:hanging="180"/>
      </w:pPr>
    </w:lvl>
    <w:lvl w:ilvl="3" w:tplc="C3B2F9C8" w:tentative="1">
      <w:start w:val="1"/>
      <w:numFmt w:val="decimal"/>
      <w:lvlText w:val="%4."/>
      <w:lvlJc w:val="left"/>
      <w:pPr>
        <w:tabs>
          <w:tab w:val="num" w:pos="2880"/>
        </w:tabs>
        <w:ind w:left="2880" w:hanging="360"/>
      </w:pPr>
    </w:lvl>
    <w:lvl w:ilvl="4" w:tplc="FC7CBBBC" w:tentative="1">
      <w:start w:val="1"/>
      <w:numFmt w:val="lowerLetter"/>
      <w:lvlText w:val="%5."/>
      <w:lvlJc w:val="left"/>
      <w:pPr>
        <w:tabs>
          <w:tab w:val="num" w:pos="3600"/>
        </w:tabs>
        <w:ind w:left="3600" w:hanging="360"/>
      </w:pPr>
    </w:lvl>
    <w:lvl w:ilvl="5" w:tplc="B8B8F542" w:tentative="1">
      <w:start w:val="1"/>
      <w:numFmt w:val="lowerRoman"/>
      <w:lvlText w:val="%6."/>
      <w:lvlJc w:val="right"/>
      <w:pPr>
        <w:tabs>
          <w:tab w:val="num" w:pos="4320"/>
        </w:tabs>
        <w:ind w:left="4320" w:hanging="180"/>
      </w:pPr>
    </w:lvl>
    <w:lvl w:ilvl="6" w:tplc="AEFCA05A" w:tentative="1">
      <w:start w:val="1"/>
      <w:numFmt w:val="decimal"/>
      <w:lvlText w:val="%7."/>
      <w:lvlJc w:val="left"/>
      <w:pPr>
        <w:tabs>
          <w:tab w:val="num" w:pos="5040"/>
        </w:tabs>
        <w:ind w:left="5040" w:hanging="360"/>
      </w:pPr>
    </w:lvl>
    <w:lvl w:ilvl="7" w:tplc="0EFA0058" w:tentative="1">
      <w:start w:val="1"/>
      <w:numFmt w:val="lowerLetter"/>
      <w:lvlText w:val="%8."/>
      <w:lvlJc w:val="left"/>
      <w:pPr>
        <w:tabs>
          <w:tab w:val="num" w:pos="5760"/>
        </w:tabs>
        <w:ind w:left="5760" w:hanging="360"/>
      </w:pPr>
    </w:lvl>
    <w:lvl w:ilvl="8" w:tplc="7A56AEFC" w:tentative="1">
      <w:start w:val="1"/>
      <w:numFmt w:val="lowerRoman"/>
      <w:lvlText w:val="%9."/>
      <w:lvlJc w:val="right"/>
      <w:pPr>
        <w:tabs>
          <w:tab w:val="num" w:pos="6480"/>
        </w:tabs>
        <w:ind w:left="6480" w:hanging="180"/>
      </w:pPr>
    </w:lvl>
  </w:abstractNum>
  <w:abstractNum w:abstractNumId="2" w15:restartNumberingAfterBreak="0">
    <w:nsid w:val="02773A82"/>
    <w:multiLevelType w:val="hybridMultilevel"/>
    <w:tmpl w:val="DD3CF770"/>
    <w:lvl w:ilvl="0" w:tplc="F332548E">
      <w:start w:val="6"/>
      <w:numFmt w:val="decimal"/>
      <w:lvlText w:val="%1."/>
      <w:lvlJc w:val="left"/>
      <w:pPr>
        <w:tabs>
          <w:tab w:val="num" w:pos="930"/>
        </w:tabs>
        <w:ind w:left="930" w:hanging="570"/>
      </w:pPr>
      <w:rPr>
        <w:rFonts w:hint="default"/>
      </w:rPr>
    </w:lvl>
    <w:lvl w:ilvl="1" w:tplc="2FE25ADE" w:tentative="1">
      <w:start w:val="1"/>
      <w:numFmt w:val="lowerLetter"/>
      <w:lvlText w:val="%2."/>
      <w:lvlJc w:val="left"/>
      <w:pPr>
        <w:tabs>
          <w:tab w:val="num" w:pos="1440"/>
        </w:tabs>
        <w:ind w:left="1440" w:hanging="360"/>
      </w:pPr>
    </w:lvl>
    <w:lvl w:ilvl="2" w:tplc="5DDE9A1E" w:tentative="1">
      <w:start w:val="1"/>
      <w:numFmt w:val="lowerRoman"/>
      <w:lvlText w:val="%3."/>
      <w:lvlJc w:val="right"/>
      <w:pPr>
        <w:tabs>
          <w:tab w:val="num" w:pos="2160"/>
        </w:tabs>
        <w:ind w:left="2160" w:hanging="180"/>
      </w:pPr>
    </w:lvl>
    <w:lvl w:ilvl="3" w:tplc="FA6A4936" w:tentative="1">
      <w:start w:val="1"/>
      <w:numFmt w:val="decimal"/>
      <w:lvlText w:val="%4."/>
      <w:lvlJc w:val="left"/>
      <w:pPr>
        <w:tabs>
          <w:tab w:val="num" w:pos="2880"/>
        </w:tabs>
        <w:ind w:left="2880" w:hanging="360"/>
      </w:pPr>
    </w:lvl>
    <w:lvl w:ilvl="4" w:tplc="FB941880" w:tentative="1">
      <w:start w:val="1"/>
      <w:numFmt w:val="lowerLetter"/>
      <w:lvlText w:val="%5."/>
      <w:lvlJc w:val="left"/>
      <w:pPr>
        <w:tabs>
          <w:tab w:val="num" w:pos="3600"/>
        </w:tabs>
        <w:ind w:left="3600" w:hanging="360"/>
      </w:pPr>
    </w:lvl>
    <w:lvl w:ilvl="5" w:tplc="4E8E1DB4" w:tentative="1">
      <w:start w:val="1"/>
      <w:numFmt w:val="lowerRoman"/>
      <w:lvlText w:val="%6."/>
      <w:lvlJc w:val="right"/>
      <w:pPr>
        <w:tabs>
          <w:tab w:val="num" w:pos="4320"/>
        </w:tabs>
        <w:ind w:left="4320" w:hanging="180"/>
      </w:pPr>
    </w:lvl>
    <w:lvl w:ilvl="6" w:tplc="D9C4B016" w:tentative="1">
      <w:start w:val="1"/>
      <w:numFmt w:val="decimal"/>
      <w:lvlText w:val="%7."/>
      <w:lvlJc w:val="left"/>
      <w:pPr>
        <w:tabs>
          <w:tab w:val="num" w:pos="5040"/>
        </w:tabs>
        <w:ind w:left="5040" w:hanging="360"/>
      </w:pPr>
    </w:lvl>
    <w:lvl w:ilvl="7" w:tplc="D43486B0" w:tentative="1">
      <w:start w:val="1"/>
      <w:numFmt w:val="lowerLetter"/>
      <w:lvlText w:val="%8."/>
      <w:lvlJc w:val="left"/>
      <w:pPr>
        <w:tabs>
          <w:tab w:val="num" w:pos="5760"/>
        </w:tabs>
        <w:ind w:left="5760" w:hanging="360"/>
      </w:pPr>
    </w:lvl>
    <w:lvl w:ilvl="8" w:tplc="759A0E26" w:tentative="1">
      <w:start w:val="1"/>
      <w:numFmt w:val="lowerRoman"/>
      <w:lvlText w:val="%9."/>
      <w:lvlJc w:val="right"/>
      <w:pPr>
        <w:tabs>
          <w:tab w:val="num" w:pos="6480"/>
        </w:tabs>
        <w:ind w:left="6480" w:hanging="180"/>
      </w:pPr>
    </w:lvl>
  </w:abstractNum>
  <w:abstractNum w:abstractNumId="3"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4" w15:restartNumberingAfterBreak="0">
    <w:nsid w:val="056809B1"/>
    <w:multiLevelType w:val="multilevel"/>
    <w:tmpl w:val="D9AA0AA0"/>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85F4D74"/>
    <w:multiLevelType w:val="multilevel"/>
    <w:tmpl w:val="A02E932A"/>
    <w:styleLink w:val="BulletsAgency"/>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firstLine="0"/>
      </w:pPr>
      <w:rPr>
        <w:rFonts w:hint="default"/>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left"/>
      <w:pPr>
        <w:tabs>
          <w:tab w:val="num" w:pos="720"/>
        </w:tabs>
        <w:ind w:left="720" w:firstLine="0"/>
      </w:pPr>
      <w:rPr>
        <w:rFonts w:hint="default"/>
      </w:rPr>
    </w:lvl>
  </w:abstractNum>
  <w:abstractNum w:abstractNumId="6" w15:restartNumberingAfterBreak="0">
    <w:nsid w:val="0D2A2D5A"/>
    <w:multiLevelType w:val="hybridMultilevel"/>
    <w:tmpl w:val="2E749F0C"/>
    <w:lvl w:ilvl="0" w:tplc="FF5E6B4E">
      <w:start w:val="1"/>
      <w:numFmt w:val="bullet"/>
      <w:lvlText w:val=""/>
      <w:lvlJc w:val="left"/>
      <w:pPr>
        <w:tabs>
          <w:tab w:val="num" w:pos="776"/>
        </w:tabs>
        <w:ind w:left="776" w:hanging="360"/>
      </w:pPr>
      <w:rPr>
        <w:rFonts w:ascii="Symbol" w:hAnsi="Symbol" w:hint="default"/>
      </w:rPr>
    </w:lvl>
    <w:lvl w:ilvl="1" w:tplc="0C8211F0" w:tentative="1">
      <w:start w:val="1"/>
      <w:numFmt w:val="bullet"/>
      <w:lvlText w:val="o"/>
      <w:lvlJc w:val="left"/>
      <w:pPr>
        <w:tabs>
          <w:tab w:val="num" w:pos="1496"/>
        </w:tabs>
        <w:ind w:left="1496" w:hanging="360"/>
      </w:pPr>
      <w:rPr>
        <w:rFonts w:ascii="Courier New" w:hAnsi="Courier New" w:hint="default"/>
      </w:rPr>
    </w:lvl>
    <w:lvl w:ilvl="2" w:tplc="643E088A" w:tentative="1">
      <w:start w:val="1"/>
      <w:numFmt w:val="bullet"/>
      <w:lvlText w:val=""/>
      <w:lvlJc w:val="left"/>
      <w:pPr>
        <w:tabs>
          <w:tab w:val="num" w:pos="2216"/>
        </w:tabs>
        <w:ind w:left="2216" w:hanging="360"/>
      </w:pPr>
      <w:rPr>
        <w:rFonts w:ascii="Wingdings" w:hAnsi="Wingdings" w:hint="default"/>
      </w:rPr>
    </w:lvl>
    <w:lvl w:ilvl="3" w:tplc="E17A9CEE" w:tentative="1">
      <w:start w:val="1"/>
      <w:numFmt w:val="bullet"/>
      <w:lvlText w:val=""/>
      <w:lvlJc w:val="left"/>
      <w:pPr>
        <w:tabs>
          <w:tab w:val="num" w:pos="2936"/>
        </w:tabs>
        <w:ind w:left="2936" w:hanging="360"/>
      </w:pPr>
      <w:rPr>
        <w:rFonts w:ascii="Symbol" w:hAnsi="Symbol" w:hint="default"/>
      </w:rPr>
    </w:lvl>
    <w:lvl w:ilvl="4" w:tplc="D486995A" w:tentative="1">
      <w:start w:val="1"/>
      <w:numFmt w:val="bullet"/>
      <w:lvlText w:val="o"/>
      <w:lvlJc w:val="left"/>
      <w:pPr>
        <w:tabs>
          <w:tab w:val="num" w:pos="3656"/>
        </w:tabs>
        <w:ind w:left="3656" w:hanging="360"/>
      </w:pPr>
      <w:rPr>
        <w:rFonts w:ascii="Courier New" w:hAnsi="Courier New" w:hint="default"/>
      </w:rPr>
    </w:lvl>
    <w:lvl w:ilvl="5" w:tplc="8496041C" w:tentative="1">
      <w:start w:val="1"/>
      <w:numFmt w:val="bullet"/>
      <w:lvlText w:val=""/>
      <w:lvlJc w:val="left"/>
      <w:pPr>
        <w:tabs>
          <w:tab w:val="num" w:pos="4376"/>
        </w:tabs>
        <w:ind w:left="4376" w:hanging="360"/>
      </w:pPr>
      <w:rPr>
        <w:rFonts w:ascii="Wingdings" w:hAnsi="Wingdings" w:hint="default"/>
      </w:rPr>
    </w:lvl>
    <w:lvl w:ilvl="6" w:tplc="EF08B2B0" w:tentative="1">
      <w:start w:val="1"/>
      <w:numFmt w:val="bullet"/>
      <w:lvlText w:val=""/>
      <w:lvlJc w:val="left"/>
      <w:pPr>
        <w:tabs>
          <w:tab w:val="num" w:pos="5096"/>
        </w:tabs>
        <w:ind w:left="5096" w:hanging="360"/>
      </w:pPr>
      <w:rPr>
        <w:rFonts w:ascii="Symbol" w:hAnsi="Symbol" w:hint="default"/>
      </w:rPr>
    </w:lvl>
    <w:lvl w:ilvl="7" w:tplc="A5F06678" w:tentative="1">
      <w:start w:val="1"/>
      <w:numFmt w:val="bullet"/>
      <w:lvlText w:val="o"/>
      <w:lvlJc w:val="left"/>
      <w:pPr>
        <w:tabs>
          <w:tab w:val="num" w:pos="5816"/>
        </w:tabs>
        <w:ind w:left="5816" w:hanging="360"/>
      </w:pPr>
      <w:rPr>
        <w:rFonts w:ascii="Courier New" w:hAnsi="Courier New" w:hint="default"/>
      </w:rPr>
    </w:lvl>
    <w:lvl w:ilvl="8" w:tplc="6C5C62D4" w:tentative="1">
      <w:start w:val="1"/>
      <w:numFmt w:val="bullet"/>
      <w:lvlText w:val=""/>
      <w:lvlJc w:val="left"/>
      <w:pPr>
        <w:tabs>
          <w:tab w:val="num" w:pos="6536"/>
        </w:tabs>
        <w:ind w:left="6536" w:hanging="360"/>
      </w:pPr>
      <w:rPr>
        <w:rFonts w:ascii="Wingdings" w:hAnsi="Wingdings" w:hint="default"/>
      </w:rPr>
    </w:lvl>
  </w:abstractNum>
  <w:abstractNum w:abstractNumId="7" w15:restartNumberingAfterBreak="0">
    <w:nsid w:val="1343193C"/>
    <w:multiLevelType w:val="hybridMultilevel"/>
    <w:tmpl w:val="70584BD4"/>
    <w:lvl w:ilvl="0" w:tplc="18468856">
      <w:start w:val="1"/>
      <w:numFmt w:val="bullet"/>
      <w:lvlText w:val=""/>
      <w:lvlJc w:val="left"/>
      <w:pPr>
        <w:tabs>
          <w:tab w:val="num" w:pos="776"/>
        </w:tabs>
        <w:ind w:left="776" w:hanging="360"/>
      </w:pPr>
      <w:rPr>
        <w:rFonts w:ascii="Symbol" w:hAnsi="Symbol" w:hint="default"/>
      </w:rPr>
    </w:lvl>
    <w:lvl w:ilvl="1" w:tplc="B4A8FDE2" w:tentative="1">
      <w:start w:val="1"/>
      <w:numFmt w:val="bullet"/>
      <w:lvlText w:val="o"/>
      <w:lvlJc w:val="left"/>
      <w:pPr>
        <w:tabs>
          <w:tab w:val="num" w:pos="1496"/>
        </w:tabs>
        <w:ind w:left="1496" w:hanging="360"/>
      </w:pPr>
      <w:rPr>
        <w:rFonts w:ascii="Courier New" w:hAnsi="Courier New" w:hint="default"/>
      </w:rPr>
    </w:lvl>
    <w:lvl w:ilvl="2" w:tplc="7D3CD32C" w:tentative="1">
      <w:start w:val="1"/>
      <w:numFmt w:val="bullet"/>
      <w:lvlText w:val=""/>
      <w:lvlJc w:val="left"/>
      <w:pPr>
        <w:tabs>
          <w:tab w:val="num" w:pos="2216"/>
        </w:tabs>
        <w:ind w:left="2216" w:hanging="360"/>
      </w:pPr>
      <w:rPr>
        <w:rFonts w:ascii="Wingdings" w:hAnsi="Wingdings" w:hint="default"/>
      </w:rPr>
    </w:lvl>
    <w:lvl w:ilvl="3" w:tplc="CDBC5860" w:tentative="1">
      <w:start w:val="1"/>
      <w:numFmt w:val="bullet"/>
      <w:lvlText w:val=""/>
      <w:lvlJc w:val="left"/>
      <w:pPr>
        <w:tabs>
          <w:tab w:val="num" w:pos="2936"/>
        </w:tabs>
        <w:ind w:left="2936" w:hanging="360"/>
      </w:pPr>
      <w:rPr>
        <w:rFonts w:ascii="Symbol" w:hAnsi="Symbol" w:hint="default"/>
      </w:rPr>
    </w:lvl>
    <w:lvl w:ilvl="4" w:tplc="E21A9890" w:tentative="1">
      <w:start w:val="1"/>
      <w:numFmt w:val="bullet"/>
      <w:lvlText w:val="o"/>
      <w:lvlJc w:val="left"/>
      <w:pPr>
        <w:tabs>
          <w:tab w:val="num" w:pos="3656"/>
        </w:tabs>
        <w:ind w:left="3656" w:hanging="360"/>
      </w:pPr>
      <w:rPr>
        <w:rFonts w:ascii="Courier New" w:hAnsi="Courier New" w:hint="default"/>
      </w:rPr>
    </w:lvl>
    <w:lvl w:ilvl="5" w:tplc="77683DDC" w:tentative="1">
      <w:start w:val="1"/>
      <w:numFmt w:val="bullet"/>
      <w:lvlText w:val=""/>
      <w:lvlJc w:val="left"/>
      <w:pPr>
        <w:tabs>
          <w:tab w:val="num" w:pos="4376"/>
        </w:tabs>
        <w:ind w:left="4376" w:hanging="360"/>
      </w:pPr>
      <w:rPr>
        <w:rFonts w:ascii="Wingdings" w:hAnsi="Wingdings" w:hint="default"/>
      </w:rPr>
    </w:lvl>
    <w:lvl w:ilvl="6" w:tplc="AB1E2206" w:tentative="1">
      <w:start w:val="1"/>
      <w:numFmt w:val="bullet"/>
      <w:lvlText w:val=""/>
      <w:lvlJc w:val="left"/>
      <w:pPr>
        <w:tabs>
          <w:tab w:val="num" w:pos="5096"/>
        </w:tabs>
        <w:ind w:left="5096" w:hanging="360"/>
      </w:pPr>
      <w:rPr>
        <w:rFonts w:ascii="Symbol" w:hAnsi="Symbol" w:hint="default"/>
      </w:rPr>
    </w:lvl>
    <w:lvl w:ilvl="7" w:tplc="9C2E1CBC" w:tentative="1">
      <w:start w:val="1"/>
      <w:numFmt w:val="bullet"/>
      <w:lvlText w:val="o"/>
      <w:lvlJc w:val="left"/>
      <w:pPr>
        <w:tabs>
          <w:tab w:val="num" w:pos="5816"/>
        </w:tabs>
        <w:ind w:left="5816" w:hanging="360"/>
      </w:pPr>
      <w:rPr>
        <w:rFonts w:ascii="Courier New" w:hAnsi="Courier New" w:hint="default"/>
      </w:rPr>
    </w:lvl>
    <w:lvl w:ilvl="8" w:tplc="D1A661A6" w:tentative="1">
      <w:start w:val="1"/>
      <w:numFmt w:val="bullet"/>
      <w:lvlText w:val=""/>
      <w:lvlJc w:val="left"/>
      <w:pPr>
        <w:tabs>
          <w:tab w:val="num" w:pos="6536"/>
        </w:tabs>
        <w:ind w:left="6536" w:hanging="360"/>
      </w:pPr>
      <w:rPr>
        <w:rFonts w:ascii="Wingdings" w:hAnsi="Wingdings" w:hint="default"/>
      </w:rPr>
    </w:lvl>
  </w:abstractNum>
  <w:abstractNum w:abstractNumId="8" w15:restartNumberingAfterBreak="0">
    <w:nsid w:val="16B978CD"/>
    <w:multiLevelType w:val="singleLevel"/>
    <w:tmpl w:val="31304CA6"/>
    <w:lvl w:ilvl="0">
      <w:start w:val="1"/>
      <w:numFmt w:val="decimal"/>
      <w:lvlText w:val="%1."/>
      <w:legacy w:legacy="1" w:legacySpace="0" w:legacyIndent="360"/>
      <w:lvlJc w:val="left"/>
      <w:pPr>
        <w:ind w:left="360" w:hanging="360"/>
      </w:pPr>
    </w:lvl>
  </w:abstractNum>
  <w:abstractNum w:abstractNumId="9" w15:restartNumberingAfterBreak="0">
    <w:nsid w:val="1EA37FC5"/>
    <w:multiLevelType w:val="singleLevel"/>
    <w:tmpl w:val="FFFFFFFF"/>
    <w:lvl w:ilvl="0">
      <w:start w:val="1"/>
      <w:numFmt w:val="bullet"/>
      <w:lvlText w:val="-"/>
      <w:legacy w:legacy="1" w:legacySpace="0" w:legacyIndent="360"/>
      <w:lvlJc w:val="left"/>
      <w:pPr>
        <w:ind w:left="1800" w:hanging="360"/>
      </w:pPr>
    </w:lvl>
  </w:abstractNum>
  <w:abstractNum w:abstractNumId="10" w15:restartNumberingAfterBreak="0">
    <w:nsid w:val="1FBF0E2B"/>
    <w:multiLevelType w:val="hybridMultilevel"/>
    <w:tmpl w:val="8E0A8F32"/>
    <w:lvl w:ilvl="0" w:tplc="C4AEC6F0">
      <w:start w:val="1"/>
      <w:numFmt w:val="decimal"/>
      <w:lvlText w:val="%1."/>
      <w:lvlJc w:val="left"/>
      <w:pPr>
        <w:tabs>
          <w:tab w:val="num" w:pos="720"/>
        </w:tabs>
        <w:ind w:left="720" w:hanging="360"/>
      </w:pPr>
    </w:lvl>
    <w:lvl w:ilvl="1" w:tplc="64AC8E82">
      <w:start w:val="1"/>
      <w:numFmt w:val="lowerLetter"/>
      <w:lvlText w:val="%2."/>
      <w:lvlJc w:val="left"/>
      <w:pPr>
        <w:tabs>
          <w:tab w:val="num" w:pos="1440"/>
        </w:tabs>
        <w:ind w:left="1440" w:hanging="360"/>
      </w:pPr>
    </w:lvl>
    <w:lvl w:ilvl="2" w:tplc="7CB6B242" w:tentative="1">
      <w:start w:val="1"/>
      <w:numFmt w:val="lowerRoman"/>
      <w:lvlText w:val="%3."/>
      <w:lvlJc w:val="right"/>
      <w:pPr>
        <w:tabs>
          <w:tab w:val="num" w:pos="2160"/>
        </w:tabs>
        <w:ind w:left="2160" w:hanging="180"/>
      </w:pPr>
    </w:lvl>
    <w:lvl w:ilvl="3" w:tplc="32A2DA5A" w:tentative="1">
      <w:start w:val="1"/>
      <w:numFmt w:val="decimal"/>
      <w:lvlText w:val="%4."/>
      <w:lvlJc w:val="left"/>
      <w:pPr>
        <w:tabs>
          <w:tab w:val="num" w:pos="2880"/>
        </w:tabs>
        <w:ind w:left="2880" w:hanging="360"/>
      </w:pPr>
    </w:lvl>
    <w:lvl w:ilvl="4" w:tplc="3CC608FC" w:tentative="1">
      <w:start w:val="1"/>
      <w:numFmt w:val="lowerLetter"/>
      <w:lvlText w:val="%5."/>
      <w:lvlJc w:val="left"/>
      <w:pPr>
        <w:tabs>
          <w:tab w:val="num" w:pos="3600"/>
        </w:tabs>
        <w:ind w:left="3600" w:hanging="360"/>
      </w:pPr>
    </w:lvl>
    <w:lvl w:ilvl="5" w:tplc="EBE8E6E2" w:tentative="1">
      <w:start w:val="1"/>
      <w:numFmt w:val="lowerRoman"/>
      <w:lvlText w:val="%6."/>
      <w:lvlJc w:val="right"/>
      <w:pPr>
        <w:tabs>
          <w:tab w:val="num" w:pos="4320"/>
        </w:tabs>
        <w:ind w:left="4320" w:hanging="180"/>
      </w:pPr>
    </w:lvl>
    <w:lvl w:ilvl="6" w:tplc="07B03C1E" w:tentative="1">
      <w:start w:val="1"/>
      <w:numFmt w:val="decimal"/>
      <w:lvlText w:val="%7."/>
      <w:lvlJc w:val="left"/>
      <w:pPr>
        <w:tabs>
          <w:tab w:val="num" w:pos="5040"/>
        </w:tabs>
        <w:ind w:left="5040" w:hanging="360"/>
      </w:pPr>
    </w:lvl>
    <w:lvl w:ilvl="7" w:tplc="D3727592" w:tentative="1">
      <w:start w:val="1"/>
      <w:numFmt w:val="lowerLetter"/>
      <w:lvlText w:val="%8."/>
      <w:lvlJc w:val="left"/>
      <w:pPr>
        <w:tabs>
          <w:tab w:val="num" w:pos="5760"/>
        </w:tabs>
        <w:ind w:left="5760" w:hanging="360"/>
      </w:pPr>
    </w:lvl>
    <w:lvl w:ilvl="8" w:tplc="ED600834" w:tentative="1">
      <w:start w:val="1"/>
      <w:numFmt w:val="lowerRoman"/>
      <w:lvlText w:val="%9."/>
      <w:lvlJc w:val="right"/>
      <w:pPr>
        <w:tabs>
          <w:tab w:val="num" w:pos="6480"/>
        </w:tabs>
        <w:ind w:left="6480" w:hanging="180"/>
      </w:pPr>
    </w:lvl>
  </w:abstractNum>
  <w:abstractNum w:abstractNumId="11"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2" w15:restartNumberingAfterBreak="0">
    <w:nsid w:val="2B354683"/>
    <w:multiLevelType w:val="hybridMultilevel"/>
    <w:tmpl w:val="0EE81776"/>
    <w:lvl w:ilvl="0" w:tplc="9A5AEA38">
      <w:numFmt w:val="bullet"/>
      <w:lvlText w:val="-"/>
      <w:lvlJc w:val="left"/>
      <w:pPr>
        <w:tabs>
          <w:tab w:val="num" w:pos="720"/>
        </w:tabs>
        <w:ind w:left="720" w:hanging="360"/>
      </w:pPr>
      <w:rPr>
        <w:rFonts w:ascii="Times New Roman" w:eastAsia="Times New Roman" w:hAnsi="Times New Roman" w:cs="Times New Roman" w:hint="default"/>
      </w:rPr>
    </w:lvl>
    <w:lvl w:ilvl="1" w:tplc="21DC4172" w:tentative="1">
      <w:start w:val="1"/>
      <w:numFmt w:val="bullet"/>
      <w:lvlText w:val="o"/>
      <w:lvlJc w:val="left"/>
      <w:pPr>
        <w:tabs>
          <w:tab w:val="num" w:pos="1440"/>
        </w:tabs>
        <w:ind w:left="1440" w:hanging="360"/>
      </w:pPr>
      <w:rPr>
        <w:rFonts w:ascii="Courier New" w:hAnsi="Courier New" w:hint="default"/>
      </w:rPr>
    </w:lvl>
    <w:lvl w:ilvl="2" w:tplc="FE8244EE" w:tentative="1">
      <w:start w:val="1"/>
      <w:numFmt w:val="bullet"/>
      <w:lvlText w:val=""/>
      <w:lvlJc w:val="left"/>
      <w:pPr>
        <w:tabs>
          <w:tab w:val="num" w:pos="2160"/>
        </w:tabs>
        <w:ind w:left="2160" w:hanging="360"/>
      </w:pPr>
      <w:rPr>
        <w:rFonts w:ascii="Wingdings" w:hAnsi="Wingdings" w:hint="default"/>
      </w:rPr>
    </w:lvl>
    <w:lvl w:ilvl="3" w:tplc="ACC0C524" w:tentative="1">
      <w:start w:val="1"/>
      <w:numFmt w:val="bullet"/>
      <w:lvlText w:val=""/>
      <w:lvlJc w:val="left"/>
      <w:pPr>
        <w:tabs>
          <w:tab w:val="num" w:pos="2880"/>
        </w:tabs>
        <w:ind w:left="2880" w:hanging="360"/>
      </w:pPr>
      <w:rPr>
        <w:rFonts w:ascii="Symbol" w:hAnsi="Symbol" w:hint="default"/>
      </w:rPr>
    </w:lvl>
    <w:lvl w:ilvl="4" w:tplc="747E8F72" w:tentative="1">
      <w:start w:val="1"/>
      <w:numFmt w:val="bullet"/>
      <w:lvlText w:val="o"/>
      <w:lvlJc w:val="left"/>
      <w:pPr>
        <w:tabs>
          <w:tab w:val="num" w:pos="3600"/>
        </w:tabs>
        <w:ind w:left="3600" w:hanging="360"/>
      </w:pPr>
      <w:rPr>
        <w:rFonts w:ascii="Courier New" w:hAnsi="Courier New" w:hint="default"/>
      </w:rPr>
    </w:lvl>
    <w:lvl w:ilvl="5" w:tplc="AB7668DC" w:tentative="1">
      <w:start w:val="1"/>
      <w:numFmt w:val="bullet"/>
      <w:lvlText w:val=""/>
      <w:lvlJc w:val="left"/>
      <w:pPr>
        <w:tabs>
          <w:tab w:val="num" w:pos="4320"/>
        </w:tabs>
        <w:ind w:left="4320" w:hanging="360"/>
      </w:pPr>
      <w:rPr>
        <w:rFonts w:ascii="Wingdings" w:hAnsi="Wingdings" w:hint="default"/>
      </w:rPr>
    </w:lvl>
    <w:lvl w:ilvl="6" w:tplc="232CCF64" w:tentative="1">
      <w:start w:val="1"/>
      <w:numFmt w:val="bullet"/>
      <w:lvlText w:val=""/>
      <w:lvlJc w:val="left"/>
      <w:pPr>
        <w:tabs>
          <w:tab w:val="num" w:pos="5040"/>
        </w:tabs>
        <w:ind w:left="5040" w:hanging="360"/>
      </w:pPr>
      <w:rPr>
        <w:rFonts w:ascii="Symbol" w:hAnsi="Symbol" w:hint="default"/>
      </w:rPr>
    </w:lvl>
    <w:lvl w:ilvl="7" w:tplc="D1EE0F34" w:tentative="1">
      <w:start w:val="1"/>
      <w:numFmt w:val="bullet"/>
      <w:lvlText w:val="o"/>
      <w:lvlJc w:val="left"/>
      <w:pPr>
        <w:tabs>
          <w:tab w:val="num" w:pos="5760"/>
        </w:tabs>
        <w:ind w:left="5760" w:hanging="360"/>
      </w:pPr>
      <w:rPr>
        <w:rFonts w:ascii="Courier New" w:hAnsi="Courier New" w:hint="default"/>
      </w:rPr>
    </w:lvl>
    <w:lvl w:ilvl="8" w:tplc="883006D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6A670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EE53610"/>
    <w:multiLevelType w:val="singleLevel"/>
    <w:tmpl w:val="A2B8F0DC"/>
    <w:lvl w:ilvl="0">
      <w:start w:val="1"/>
      <w:numFmt w:val="upperLetter"/>
      <w:lvlText w:val="%1."/>
      <w:legacy w:legacy="1" w:legacySpace="0" w:legacyIndent="360"/>
      <w:lvlJc w:val="left"/>
      <w:pPr>
        <w:ind w:left="1494" w:hanging="360"/>
      </w:pPr>
    </w:lvl>
  </w:abstractNum>
  <w:abstractNum w:abstractNumId="15"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36D96073"/>
    <w:multiLevelType w:val="hybridMultilevel"/>
    <w:tmpl w:val="CA663CC0"/>
    <w:lvl w:ilvl="0" w:tplc="36BA1030">
      <w:start w:val="1"/>
      <w:numFmt w:val="decimal"/>
      <w:lvlText w:val="%1."/>
      <w:lvlJc w:val="left"/>
      <w:pPr>
        <w:tabs>
          <w:tab w:val="num" w:pos="1080"/>
        </w:tabs>
        <w:ind w:left="1080" w:hanging="360"/>
      </w:pPr>
    </w:lvl>
    <w:lvl w:ilvl="1" w:tplc="8188E4A4" w:tentative="1">
      <w:start w:val="1"/>
      <w:numFmt w:val="lowerLetter"/>
      <w:lvlText w:val="%2."/>
      <w:lvlJc w:val="left"/>
      <w:pPr>
        <w:tabs>
          <w:tab w:val="num" w:pos="1800"/>
        </w:tabs>
        <w:ind w:left="1800" w:hanging="360"/>
      </w:pPr>
    </w:lvl>
    <w:lvl w:ilvl="2" w:tplc="15A47A4A" w:tentative="1">
      <w:start w:val="1"/>
      <w:numFmt w:val="lowerRoman"/>
      <w:lvlText w:val="%3."/>
      <w:lvlJc w:val="right"/>
      <w:pPr>
        <w:tabs>
          <w:tab w:val="num" w:pos="2520"/>
        </w:tabs>
        <w:ind w:left="2520" w:hanging="180"/>
      </w:pPr>
    </w:lvl>
    <w:lvl w:ilvl="3" w:tplc="D6EA906C" w:tentative="1">
      <w:start w:val="1"/>
      <w:numFmt w:val="decimal"/>
      <w:lvlText w:val="%4."/>
      <w:lvlJc w:val="left"/>
      <w:pPr>
        <w:tabs>
          <w:tab w:val="num" w:pos="3240"/>
        </w:tabs>
        <w:ind w:left="3240" w:hanging="360"/>
      </w:pPr>
    </w:lvl>
    <w:lvl w:ilvl="4" w:tplc="EB4C54D4" w:tentative="1">
      <w:start w:val="1"/>
      <w:numFmt w:val="lowerLetter"/>
      <w:lvlText w:val="%5."/>
      <w:lvlJc w:val="left"/>
      <w:pPr>
        <w:tabs>
          <w:tab w:val="num" w:pos="3960"/>
        </w:tabs>
        <w:ind w:left="3960" w:hanging="360"/>
      </w:pPr>
    </w:lvl>
    <w:lvl w:ilvl="5" w:tplc="99467D5C" w:tentative="1">
      <w:start w:val="1"/>
      <w:numFmt w:val="lowerRoman"/>
      <w:lvlText w:val="%6."/>
      <w:lvlJc w:val="right"/>
      <w:pPr>
        <w:tabs>
          <w:tab w:val="num" w:pos="4680"/>
        </w:tabs>
        <w:ind w:left="4680" w:hanging="180"/>
      </w:pPr>
    </w:lvl>
    <w:lvl w:ilvl="6" w:tplc="A54A72F4" w:tentative="1">
      <w:start w:val="1"/>
      <w:numFmt w:val="decimal"/>
      <w:lvlText w:val="%7."/>
      <w:lvlJc w:val="left"/>
      <w:pPr>
        <w:tabs>
          <w:tab w:val="num" w:pos="5400"/>
        </w:tabs>
        <w:ind w:left="5400" w:hanging="360"/>
      </w:pPr>
    </w:lvl>
    <w:lvl w:ilvl="7" w:tplc="9A94BE18" w:tentative="1">
      <w:start w:val="1"/>
      <w:numFmt w:val="lowerLetter"/>
      <w:lvlText w:val="%8."/>
      <w:lvlJc w:val="left"/>
      <w:pPr>
        <w:tabs>
          <w:tab w:val="num" w:pos="6120"/>
        </w:tabs>
        <w:ind w:left="6120" w:hanging="360"/>
      </w:pPr>
    </w:lvl>
    <w:lvl w:ilvl="8" w:tplc="57F85DB2" w:tentative="1">
      <w:start w:val="1"/>
      <w:numFmt w:val="lowerRoman"/>
      <w:lvlText w:val="%9."/>
      <w:lvlJc w:val="right"/>
      <w:pPr>
        <w:tabs>
          <w:tab w:val="num" w:pos="6840"/>
        </w:tabs>
        <w:ind w:left="6840" w:hanging="180"/>
      </w:pPr>
    </w:lvl>
  </w:abstractNum>
  <w:abstractNum w:abstractNumId="17" w15:restartNumberingAfterBreak="0">
    <w:nsid w:val="3DA64B37"/>
    <w:multiLevelType w:val="hybridMultilevel"/>
    <w:tmpl w:val="6D20E0BE"/>
    <w:lvl w:ilvl="0" w:tplc="90DA89BE">
      <w:start w:val="1"/>
      <w:numFmt w:val="bullet"/>
      <w:lvlText w:val="-"/>
      <w:lvlJc w:val="left"/>
      <w:pPr>
        <w:tabs>
          <w:tab w:val="num" w:pos="360"/>
        </w:tabs>
        <w:ind w:left="360" w:hanging="360"/>
      </w:pPr>
      <w:rPr>
        <w:rFonts w:ascii="Cambria" w:hAnsi="Cambria" w:hint="default"/>
      </w:rPr>
    </w:lvl>
    <w:lvl w:ilvl="1" w:tplc="BF548068" w:tentative="1">
      <w:start w:val="1"/>
      <w:numFmt w:val="bullet"/>
      <w:lvlText w:val="o"/>
      <w:lvlJc w:val="left"/>
      <w:pPr>
        <w:ind w:left="1440" w:hanging="360"/>
      </w:pPr>
      <w:rPr>
        <w:rFonts w:ascii="Courier New" w:hAnsi="Courier New" w:cs="Courier New" w:hint="default"/>
      </w:rPr>
    </w:lvl>
    <w:lvl w:ilvl="2" w:tplc="7B061114" w:tentative="1">
      <w:start w:val="1"/>
      <w:numFmt w:val="bullet"/>
      <w:lvlText w:val=""/>
      <w:lvlJc w:val="left"/>
      <w:pPr>
        <w:ind w:left="2160" w:hanging="360"/>
      </w:pPr>
      <w:rPr>
        <w:rFonts w:ascii="Wingdings" w:hAnsi="Wingdings" w:hint="default"/>
      </w:rPr>
    </w:lvl>
    <w:lvl w:ilvl="3" w:tplc="800EF7AC" w:tentative="1">
      <w:start w:val="1"/>
      <w:numFmt w:val="bullet"/>
      <w:lvlText w:val=""/>
      <w:lvlJc w:val="left"/>
      <w:pPr>
        <w:ind w:left="2880" w:hanging="360"/>
      </w:pPr>
      <w:rPr>
        <w:rFonts w:ascii="Symbol" w:hAnsi="Symbol" w:hint="default"/>
      </w:rPr>
    </w:lvl>
    <w:lvl w:ilvl="4" w:tplc="37B0DDA0" w:tentative="1">
      <w:start w:val="1"/>
      <w:numFmt w:val="bullet"/>
      <w:lvlText w:val="o"/>
      <w:lvlJc w:val="left"/>
      <w:pPr>
        <w:ind w:left="3600" w:hanging="360"/>
      </w:pPr>
      <w:rPr>
        <w:rFonts w:ascii="Courier New" w:hAnsi="Courier New" w:cs="Courier New" w:hint="default"/>
      </w:rPr>
    </w:lvl>
    <w:lvl w:ilvl="5" w:tplc="D8BC4FF0" w:tentative="1">
      <w:start w:val="1"/>
      <w:numFmt w:val="bullet"/>
      <w:lvlText w:val=""/>
      <w:lvlJc w:val="left"/>
      <w:pPr>
        <w:ind w:left="4320" w:hanging="360"/>
      </w:pPr>
      <w:rPr>
        <w:rFonts w:ascii="Wingdings" w:hAnsi="Wingdings" w:hint="default"/>
      </w:rPr>
    </w:lvl>
    <w:lvl w:ilvl="6" w:tplc="442463B0" w:tentative="1">
      <w:start w:val="1"/>
      <w:numFmt w:val="bullet"/>
      <w:lvlText w:val=""/>
      <w:lvlJc w:val="left"/>
      <w:pPr>
        <w:ind w:left="5040" w:hanging="360"/>
      </w:pPr>
      <w:rPr>
        <w:rFonts w:ascii="Symbol" w:hAnsi="Symbol" w:hint="default"/>
      </w:rPr>
    </w:lvl>
    <w:lvl w:ilvl="7" w:tplc="E980768C" w:tentative="1">
      <w:start w:val="1"/>
      <w:numFmt w:val="bullet"/>
      <w:lvlText w:val="o"/>
      <w:lvlJc w:val="left"/>
      <w:pPr>
        <w:ind w:left="5760" w:hanging="360"/>
      </w:pPr>
      <w:rPr>
        <w:rFonts w:ascii="Courier New" w:hAnsi="Courier New" w:cs="Courier New" w:hint="default"/>
      </w:rPr>
    </w:lvl>
    <w:lvl w:ilvl="8" w:tplc="4912A17E" w:tentative="1">
      <w:start w:val="1"/>
      <w:numFmt w:val="bullet"/>
      <w:lvlText w:val=""/>
      <w:lvlJc w:val="left"/>
      <w:pPr>
        <w:ind w:left="6480" w:hanging="360"/>
      </w:pPr>
      <w:rPr>
        <w:rFonts w:ascii="Wingdings" w:hAnsi="Wingdings" w:hint="default"/>
      </w:rPr>
    </w:lvl>
  </w:abstractNum>
  <w:abstractNum w:abstractNumId="18" w15:restartNumberingAfterBreak="0">
    <w:nsid w:val="467373A9"/>
    <w:multiLevelType w:val="hybridMultilevel"/>
    <w:tmpl w:val="E3BA04EE"/>
    <w:lvl w:ilvl="0" w:tplc="5A5A81EE">
      <w:start w:val="1"/>
      <w:numFmt w:val="decimal"/>
      <w:lvlText w:val="%1."/>
      <w:lvlJc w:val="left"/>
      <w:pPr>
        <w:tabs>
          <w:tab w:val="num" w:pos="930"/>
        </w:tabs>
        <w:ind w:left="930" w:hanging="570"/>
      </w:pPr>
      <w:rPr>
        <w:rFonts w:hint="default"/>
      </w:rPr>
    </w:lvl>
    <w:lvl w:ilvl="1" w:tplc="12327F46">
      <w:start w:val="5"/>
      <w:numFmt w:val="decimal"/>
      <w:lvlText w:val="%2"/>
      <w:lvlJc w:val="left"/>
      <w:pPr>
        <w:tabs>
          <w:tab w:val="num" w:pos="1650"/>
        </w:tabs>
        <w:ind w:left="1650" w:hanging="570"/>
      </w:pPr>
      <w:rPr>
        <w:rFonts w:hint="default"/>
      </w:rPr>
    </w:lvl>
    <w:lvl w:ilvl="2" w:tplc="1EE24ED6" w:tentative="1">
      <w:start w:val="1"/>
      <w:numFmt w:val="lowerRoman"/>
      <w:lvlText w:val="%3."/>
      <w:lvlJc w:val="right"/>
      <w:pPr>
        <w:tabs>
          <w:tab w:val="num" w:pos="2160"/>
        </w:tabs>
        <w:ind w:left="2160" w:hanging="180"/>
      </w:pPr>
    </w:lvl>
    <w:lvl w:ilvl="3" w:tplc="C5746D7A" w:tentative="1">
      <w:start w:val="1"/>
      <w:numFmt w:val="decimal"/>
      <w:lvlText w:val="%4."/>
      <w:lvlJc w:val="left"/>
      <w:pPr>
        <w:tabs>
          <w:tab w:val="num" w:pos="2880"/>
        </w:tabs>
        <w:ind w:left="2880" w:hanging="360"/>
      </w:pPr>
    </w:lvl>
    <w:lvl w:ilvl="4" w:tplc="79BCB228" w:tentative="1">
      <w:start w:val="1"/>
      <w:numFmt w:val="lowerLetter"/>
      <w:lvlText w:val="%5."/>
      <w:lvlJc w:val="left"/>
      <w:pPr>
        <w:tabs>
          <w:tab w:val="num" w:pos="3600"/>
        </w:tabs>
        <w:ind w:left="3600" w:hanging="360"/>
      </w:pPr>
    </w:lvl>
    <w:lvl w:ilvl="5" w:tplc="49BC1C68" w:tentative="1">
      <w:start w:val="1"/>
      <w:numFmt w:val="lowerRoman"/>
      <w:lvlText w:val="%6."/>
      <w:lvlJc w:val="right"/>
      <w:pPr>
        <w:tabs>
          <w:tab w:val="num" w:pos="4320"/>
        </w:tabs>
        <w:ind w:left="4320" w:hanging="180"/>
      </w:pPr>
    </w:lvl>
    <w:lvl w:ilvl="6" w:tplc="0B1C8808" w:tentative="1">
      <w:start w:val="1"/>
      <w:numFmt w:val="decimal"/>
      <w:lvlText w:val="%7."/>
      <w:lvlJc w:val="left"/>
      <w:pPr>
        <w:tabs>
          <w:tab w:val="num" w:pos="5040"/>
        </w:tabs>
        <w:ind w:left="5040" w:hanging="360"/>
      </w:pPr>
    </w:lvl>
    <w:lvl w:ilvl="7" w:tplc="405A36AA" w:tentative="1">
      <w:start w:val="1"/>
      <w:numFmt w:val="lowerLetter"/>
      <w:lvlText w:val="%8."/>
      <w:lvlJc w:val="left"/>
      <w:pPr>
        <w:tabs>
          <w:tab w:val="num" w:pos="5760"/>
        </w:tabs>
        <w:ind w:left="5760" w:hanging="360"/>
      </w:pPr>
    </w:lvl>
    <w:lvl w:ilvl="8" w:tplc="A9FA80B8" w:tentative="1">
      <w:start w:val="1"/>
      <w:numFmt w:val="lowerRoman"/>
      <w:lvlText w:val="%9."/>
      <w:lvlJc w:val="right"/>
      <w:pPr>
        <w:tabs>
          <w:tab w:val="num" w:pos="6480"/>
        </w:tabs>
        <w:ind w:left="6480" w:hanging="180"/>
      </w:pPr>
    </w:lvl>
  </w:abstractNum>
  <w:abstractNum w:abstractNumId="19"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20" w15:restartNumberingAfterBreak="0">
    <w:nsid w:val="4DAE5508"/>
    <w:multiLevelType w:val="hybridMultilevel"/>
    <w:tmpl w:val="DA0EE772"/>
    <w:lvl w:ilvl="0" w:tplc="5DC824C2">
      <w:start w:val="1"/>
      <w:numFmt w:val="bullet"/>
      <w:lvlText w:val=""/>
      <w:lvlJc w:val="left"/>
      <w:pPr>
        <w:tabs>
          <w:tab w:val="num" w:pos="278"/>
        </w:tabs>
        <w:ind w:left="278" w:hanging="360"/>
      </w:pPr>
      <w:rPr>
        <w:rFonts w:ascii="Symbol" w:hAnsi="Symbol" w:hint="default"/>
      </w:rPr>
    </w:lvl>
    <w:lvl w:ilvl="1" w:tplc="75E4500A" w:tentative="1">
      <w:start w:val="1"/>
      <w:numFmt w:val="bullet"/>
      <w:lvlText w:val="o"/>
      <w:lvlJc w:val="left"/>
      <w:pPr>
        <w:tabs>
          <w:tab w:val="num" w:pos="1440"/>
        </w:tabs>
        <w:ind w:left="1440" w:hanging="360"/>
      </w:pPr>
      <w:rPr>
        <w:rFonts w:ascii="Courier New" w:hAnsi="Courier New" w:hint="default"/>
      </w:rPr>
    </w:lvl>
    <w:lvl w:ilvl="2" w:tplc="1ECE126C" w:tentative="1">
      <w:start w:val="1"/>
      <w:numFmt w:val="bullet"/>
      <w:lvlText w:val=""/>
      <w:lvlJc w:val="left"/>
      <w:pPr>
        <w:tabs>
          <w:tab w:val="num" w:pos="2160"/>
        </w:tabs>
        <w:ind w:left="2160" w:hanging="360"/>
      </w:pPr>
      <w:rPr>
        <w:rFonts w:ascii="Wingdings" w:hAnsi="Wingdings" w:hint="default"/>
      </w:rPr>
    </w:lvl>
    <w:lvl w:ilvl="3" w:tplc="3CF637AA" w:tentative="1">
      <w:start w:val="1"/>
      <w:numFmt w:val="bullet"/>
      <w:lvlText w:val=""/>
      <w:lvlJc w:val="left"/>
      <w:pPr>
        <w:tabs>
          <w:tab w:val="num" w:pos="2880"/>
        </w:tabs>
        <w:ind w:left="2880" w:hanging="360"/>
      </w:pPr>
      <w:rPr>
        <w:rFonts w:ascii="Symbol" w:hAnsi="Symbol" w:hint="default"/>
      </w:rPr>
    </w:lvl>
    <w:lvl w:ilvl="4" w:tplc="EF148A2C" w:tentative="1">
      <w:start w:val="1"/>
      <w:numFmt w:val="bullet"/>
      <w:lvlText w:val="o"/>
      <w:lvlJc w:val="left"/>
      <w:pPr>
        <w:tabs>
          <w:tab w:val="num" w:pos="3600"/>
        </w:tabs>
        <w:ind w:left="3600" w:hanging="360"/>
      </w:pPr>
      <w:rPr>
        <w:rFonts w:ascii="Courier New" w:hAnsi="Courier New" w:hint="default"/>
      </w:rPr>
    </w:lvl>
    <w:lvl w:ilvl="5" w:tplc="2D9651EA" w:tentative="1">
      <w:start w:val="1"/>
      <w:numFmt w:val="bullet"/>
      <w:lvlText w:val=""/>
      <w:lvlJc w:val="left"/>
      <w:pPr>
        <w:tabs>
          <w:tab w:val="num" w:pos="4320"/>
        </w:tabs>
        <w:ind w:left="4320" w:hanging="360"/>
      </w:pPr>
      <w:rPr>
        <w:rFonts w:ascii="Wingdings" w:hAnsi="Wingdings" w:hint="default"/>
      </w:rPr>
    </w:lvl>
    <w:lvl w:ilvl="6" w:tplc="FD0C3CA8" w:tentative="1">
      <w:start w:val="1"/>
      <w:numFmt w:val="bullet"/>
      <w:lvlText w:val=""/>
      <w:lvlJc w:val="left"/>
      <w:pPr>
        <w:tabs>
          <w:tab w:val="num" w:pos="5040"/>
        </w:tabs>
        <w:ind w:left="5040" w:hanging="360"/>
      </w:pPr>
      <w:rPr>
        <w:rFonts w:ascii="Symbol" w:hAnsi="Symbol" w:hint="default"/>
      </w:rPr>
    </w:lvl>
    <w:lvl w:ilvl="7" w:tplc="608AF2CC" w:tentative="1">
      <w:start w:val="1"/>
      <w:numFmt w:val="bullet"/>
      <w:lvlText w:val="o"/>
      <w:lvlJc w:val="left"/>
      <w:pPr>
        <w:tabs>
          <w:tab w:val="num" w:pos="5760"/>
        </w:tabs>
        <w:ind w:left="5760" w:hanging="360"/>
      </w:pPr>
      <w:rPr>
        <w:rFonts w:ascii="Courier New" w:hAnsi="Courier New" w:hint="default"/>
      </w:rPr>
    </w:lvl>
    <w:lvl w:ilvl="8" w:tplc="41BE7862"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DBB473E"/>
    <w:multiLevelType w:val="hybridMultilevel"/>
    <w:tmpl w:val="BA782D10"/>
    <w:lvl w:ilvl="0" w:tplc="831EADC2">
      <w:start w:val="5"/>
      <w:numFmt w:val="upperLetter"/>
      <w:lvlText w:val="%1."/>
      <w:lvlJc w:val="left"/>
      <w:pPr>
        <w:tabs>
          <w:tab w:val="num" w:pos="720"/>
        </w:tabs>
        <w:ind w:left="720" w:hanging="360"/>
      </w:pPr>
      <w:rPr>
        <w:rFonts w:hint="default"/>
      </w:rPr>
    </w:lvl>
    <w:lvl w:ilvl="1" w:tplc="904C22B2" w:tentative="1">
      <w:start w:val="1"/>
      <w:numFmt w:val="lowerLetter"/>
      <w:lvlText w:val="%2."/>
      <w:lvlJc w:val="left"/>
      <w:pPr>
        <w:tabs>
          <w:tab w:val="num" w:pos="1440"/>
        </w:tabs>
        <w:ind w:left="1440" w:hanging="360"/>
      </w:pPr>
    </w:lvl>
    <w:lvl w:ilvl="2" w:tplc="484CF6EA" w:tentative="1">
      <w:start w:val="1"/>
      <w:numFmt w:val="lowerRoman"/>
      <w:lvlText w:val="%3."/>
      <w:lvlJc w:val="right"/>
      <w:pPr>
        <w:tabs>
          <w:tab w:val="num" w:pos="2160"/>
        </w:tabs>
        <w:ind w:left="2160" w:hanging="180"/>
      </w:pPr>
    </w:lvl>
    <w:lvl w:ilvl="3" w:tplc="02D89972" w:tentative="1">
      <w:start w:val="1"/>
      <w:numFmt w:val="decimal"/>
      <w:lvlText w:val="%4."/>
      <w:lvlJc w:val="left"/>
      <w:pPr>
        <w:tabs>
          <w:tab w:val="num" w:pos="2880"/>
        </w:tabs>
        <w:ind w:left="2880" w:hanging="360"/>
      </w:pPr>
    </w:lvl>
    <w:lvl w:ilvl="4" w:tplc="585C4288" w:tentative="1">
      <w:start w:val="1"/>
      <w:numFmt w:val="lowerLetter"/>
      <w:lvlText w:val="%5."/>
      <w:lvlJc w:val="left"/>
      <w:pPr>
        <w:tabs>
          <w:tab w:val="num" w:pos="3600"/>
        </w:tabs>
        <w:ind w:left="3600" w:hanging="360"/>
      </w:pPr>
    </w:lvl>
    <w:lvl w:ilvl="5" w:tplc="D0F4CC14" w:tentative="1">
      <w:start w:val="1"/>
      <w:numFmt w:val="lowerRoman"/>
      <w:lvlText w:val="%6."/>
      <w:lvlJc w:val="right"/>
      <w:pPr>
        <w:tabs>
          <w:tab w:val="num" w:pos="4320"/>
        </w:tabs>
        <w:ind w:left="4320" w:hanging="180"/>
      </w:pPr>
    </w:lvl>
    <w:lvl w:ilvl="6" w:tplc="9796C01A" w:tentative="1">
      <w:start w:val="1"/>
      <w:numFmt w:val="decimal"/>
      <w:lvlText w:val="%7."/>
      <w:lvlJc w:val="left"/>
      <w:pPr>
        <w:tabs>
          <w:tab w:val="num" w:pos="5040"/>
        </w:tabs>
        <w:ind w:left="5040" w:hanging="360"/>
      </w:pPr>
    </w:lvl>
    <w:lvl w:ilvl="7" w:tplc="5CDE0686" w:tentative="1">
      <w:start w:val="1"/>
      <w:numFmt w:val="lowerLetter"/>
      <w:lvlText w:val="%8."/>
      <w:lvlJc w:val="left"/>
      <w:pPr>
        <w:tabs>
          <w:tab w:val="num" w:pos="5760"/>
        </w:tabs>
        <w:ind w:left="5760" w:hanging="360"/>
      </w:pPr>
    </w:lvl>
    <w:lvl w:ilvl="8" w:tplc="B220248A" w:tentative="1">
      <w:start w:val="1"/>
      <w:numFmt w:val="lowerRoman"/>
      <w:lvlText w:val="%9."/>
      <w:lvlJc w:val="right"/>
      <w:pPr>
        <w:tabs>
          <w:tab w:val="num" w:pos="6480"/>
        </w:tabs>
        <w:ind w:left="6480" w:hanging="180"/>
      </w:pPr>
    </w:lvl>
  </w:abstractNum>
  <w:abstractNum w:abstractNumId="22" w15:restartNumberingAfterBreak="0">
    <w:nsid w:val="4F1F1D26"/>
    <w:multiLevelType w:val="hybridMultilevel"/>
    <w:tmpl w:val="2E749F0C"/>
    <w:lvl w:ilvl="0" w:tplc="574EA706">
      <w:start w:val="1"/>
      <w:numFmt w:val="bullet"/>
      <w:lvlText w:val=""/>
      <w:lvlJc w:val="left"/>
      <w:pPr>
        <w:tabs>
          <w:tab w:val="num" w:pos="776"/>
        </w:tabs>
        <w:ind w:left="776" w:hanging="360"/>
      </w:pPr>
      <w:rPr>
        <w:rFonts w:ascii="Symbol" w:hAnsi="Symbol" w:hint="default"/>
      </w:rPr>
    </w:lvl>
    <w:lvl w:ilvl="1" w:tplc="3ADA0672" w:tentative="1">
      <w:start w:val="1"/>
      <w:numFmt w:val="bullet"/>
      <w:lvlText w:val="o"/>
      <w:lvlJc w:val="left"/>
      <w:pPr>
        <w:tabs>
          <w:tab w:val="num" w:pos="1496"/>
        </w:tabs>
        <w:ind w:left="1496" w:hanging="360"/>
      </w:pPr>
      <w:rPr>
        <w:rFonts w:ascii="Courier New" w:hAnsi="Courier New" w:hint="default"/>
      </w:rPr>
    </w:lvl>
    <w:lvl w:ilvl="2" w:tplc="85AA34A4" w:tentative="1">
      <w:start w:val="1"/>
      <w:numFmt w:val="bullet"/>
      <w:lvlText w:val=""/>
      <w:lvlJc w:val="left"/>
      <w:pPr>
        <w:tabs>
          <w:tab w:val="num" w:pos="2216"/>
        </w:tabs>
        <w:ind w:left="2216" w:hanging="360"/>
      </w:pPr>
      <w:rPr>
        <w:rFonts w:ascii="Wingdings" w:hAnsi="Wingdings" w:hint="default"/>
      </w:rPr>
    </w:lvl>
    <w:lvl w:ilvl="3" w:tplc="F2BCD2D2" w:tentative="1">
      <w:start w:val="1"/>
      <w:numFmt w:val="bullet"/>
      <w:lvlText w:val=""/>
      <w:lvlJc w:val="left"/>
      <w:pPr>
        <w:tabs>
          <w:tab w:val="num" w:pos="2936"/>
        </w:tabs>
        <w:ind w:left="2936" w:hanging="360"/>
      </w:pPr>
      <w:rPr>
        <w:rFonts w:ascii="Symbol" w:hAnsi="Symbol" w:hint="default"/>
      </w:rPr>
    </w:lvl>
    <w:lvl w:ilvl="4" w:tplc="59885252" w:tentative="1">
      <w:start w:val="1"/>
      <w:numFmt w:val="bullet"/>
      <w:lvlText w:val="o"/>
      <w:lvlJc w:val="left"/>
      <w:pPr>
        <w:tabs>
          <w:tab w:val="num" w:pos="3656"/>
        </w:tabs>
        <w:ind w:left="3656" w:hanging="360"/>
      </w:pPr>
      <w:rPr>
        <w:rFonts w:ascii="Courier New" w:hAnsi="Courier New" w:hint="default"/>
      </w:rPr>
    </w:lvl>
    <w:lvl w:ilvl="5" w:tplc="8702E944" w:tentative="1">
      <w:start w:val="1"/>
      <w:numFmt w:val="bullet"/>
      <w:lvlText w:val=""/>
      <w:lvlJc w:val="left"/>
      <w:pPr>
        <w:tabs>
          <w:tab w:val="num" w:pos="4376"/>
        </w:tabs>
        <w:ind w:left="4376" w:hanging="360"/>
      </w:pPr>
      <w:rPr>
        <w:rFonts w:ascii="Wingdings" w:hAnsi="Wingdings" w:hint="default"/>
      </w:rPr>
    </w:lvl>
    <w:lvl w:ilvl="6" w:tplc="72F239D0" w:tentative="1">
      <w:start w:val="1"/>
      <w:numFmt w:val="bullet"/>
      <w:lvlText w:val=""/>
      <w:lvlJc w:val="left"/>
      <w:pPr>
        <w:tabs>
          <w:tab w:val="num" w:pos="5096"/>
        </w:tabs>
        <w:ind w:left="5096" w:hanging="360"/>
      </w:pPr>
      <w:rPr>
        <w:rFonts w:ascii="Symbol" w:hAnsi="Symbol" w:hint="default"/>
      </w:rPr>
    </w:lvl>
    <w:lvl w:ilvl="7" w:tplc="6A804DE2" w:tentative="1">
      <w:start w:val="1"/>
      <w:numFmt w:val="bullet"/>
      <w:lvlText w:val="o"/>
      <w:lvlJc w:val="left"/>
      <w:pPr>
        <w:tabs>
          <w:tab w:val="num" w:pos="5816"/>
        </w:tabs>
        <w:ind w:left="5816" w:hanging="360"/>
      </w:pPr>
      <w:rPr>
        <w:rFonts w:ascii="Courier New" w:hAnsi="Courier New" w:hint="default"/>
      </w:rPr>
    </w:lvl>
    <w:lvl w:ilvl="8" w:tplc="4768DB92" w:tentative="1">
      <w:start w:val="1"/>
      <w:numFmt w:val="bullet"/>
      <w:lvlText w:val=""/>
      <w:lvlJc w:val="left"/>
      <w:pPr>
        <w:tabs>
          <w:tab w:val="num" w:pos="6536"/>
        </w:tabs>
        <w:ind w:left="6536" w:hanging="360"/>
      </w:pPr>
      <w:rPr>
        <w:rFonts w:ascii="Wingdings" w:hAnsi="Wingdings" w:hint="default"/>
      </w:rPr>
    </w:lvl>
  </w:abstractNum>
  <w:abstractNum w:abstractNumId="23" w15:restartNumberingAfterBreak="0">
    <w:nsid w:val="52C80393"/>
    <w:multiLevelType w:val="hybridMultilevel"/>
    <w:tmpl w:val="7996087A"/>
    <w:lvl w:ilvl="0" w:tplc="39BE9968">
      <w:start w:val="1"/>
      <w:numFmt w:val="bullet"/>
      <w:lvlText w:val=""/>
      <w:lvlJc w:val="left"/>
      <w:pPr>
        <w:tabs>
          <w:tab w:val="num" w:pos="278"/>
        </w:tabs>
        <w:ind w:left="278" w:hanging="360"/>
      </w:pPr>
      <w:rPr>
        <w:rFonts w:ascii="Symbol" w:hAnsi="Symbol" w:hint="default"/>
      </w:rPr>
    </w:lvl>
    <w:lvl w:ilvl="1" w:tplc="C1DA42D6" w:tentative="1">
      <w:start w:val="1"/>
      <w:numFmt w:val="bullet"/>
      <w:lvlText w:val="o"/>
      <w:lvlJc w:val="left"/>
      <w:pPr>
        <w:tabs>
          <w:tab w:val="num" w:pos="1440"/>
        </w:tabs>
        <w:ind w:left="1440" w:hanging="360"/>
      </w:pPr>
      <w:rPr>
        <w:rFonts w:ascii="Courier New" w:hAnsi="Courier New" w:hint="default"/>
      </w:rPr>
    </w:lvl>
    <w:lvl w:ilvl="2" w:tplc="5FEC78F8" w:tentative="1">
      <w:start w:val="1"/>
      <w:numFmt w:val="bullet"/>
      <w:lvlText w:val=""/>
      <w:lvlJc w:val="left"/>
      <w:pPr>
        <w:tabs>
          <w:tab w:val="num" w:pos="2160"/>
        </w:tabs>
        <w:ind w:left="2160" w:hanging="360"/>
      </w:pPr>
      <w:rPr>
        <w:rFonts w:ascii="Wingdings" w:hAnsi="Wingdings" w:hint="default"/>
      </w:rPr>
    </w:lvl>
    <w:lvl w:ilvl="3" w:tplc="674C5BE2" w:tentative="1">
      <w:start w:val="1"/>
      <w:numFmt w:val="bullet"/>
      <w:lvlText w:val=""/>
      <w:lvlJc w:val="left"/>
      <w:pPr>
        <w:tabs>
          <w:tab w:val="num" w:pos="2880"/>
        </w:tabs>
        <w:ind w:left="2880" w:hanging="360"/>
      </w:pPr>
      <w:rPr>
        <w:rFonts w:ascii="Symbol" w:hAnsi="Symbol" w:hint="default"/>
      </w:rPr>
    </w:lvl>
    <w:lvl w:ilvl="4" w:tplc="7B3AE11C" w:tentative="1">
      <w:start w:val="1"/>
      <w:numFmt w:val="bullet"/>
      <w:lvlText w:val="o"/>
      <w:lvlJc w:val="left"/>
      <w:pPr>
        <w:tabs>
          <w:tab w:val="num" w:pos="3600"/>
        </w:tabs>
        <w:ind w:left="3600" w:hanging="360"/>
      </w:pPr>
      <w:rPr>
        <w:rFonts w:ascii="Courier New" w:hAnsi="Courier New" w:hint="default"/>
      </w:rPr>
    </w:lvl>
    <w:lvl w:ilvl="5" w:tplc="AC805954" w:tentative="1">
      <w:start w:val="1"/>
      <w:numFmt w:val="bullet"/>
      <w:lvlText w:val=""/>
      <w:lvlJc w:val="left"/>
      <w:pPr>
        <w:tabs>
          <w:tab w:val="num" w:pos="4320"/>
        </w:tabs>
        <w:ind w:left="4320" w:hanging="360"/>
      </w:pPr>
      <w:rPr>
        <w:rFonts w:ascii="Wingdings" w:hAnsi="Wingdings" w:hint="default"/>
      </w:rPr>
    </w:lvl>
    <w:lvl w:ilvl="6" w:tplc="6FCC454A" w:tentative="1">
      <w:start w:val="1"/>
      <w:numFmt w:val="bullet"/>
      <w:lvlText w:val=""/>
      <w:lvlJc w:val="left"/>
      <w:pPr>
        <w:tabs>
          <w:tab w:val="num" w:pos="5040"/>
        </w:tabs>
        <w:ind w:left="5040" w:hanging="360"/>
      </w:pPr>
      <w:rPr>
        <w:rFonts w:ascii="Symbol" w:hAnsi="Symbol" w:hint="default"/>
      </w:rPr>
    </w:lvl>
    <w:lvl w:ilvl="7" w:tplc="97FC3C02" w:tentative="1">
      <w:start w:val="1"/>
      <w:numFmt w:val="bullet"/>
      <w:lvlText w:val="o"/>
      <w:lvlJc w:val="left"/>
      <w:pPr>
        <w:tabs>
          <w:tab w:val="num" w:pos="5760"/>
        </w:tabs>
        <w:ind w:left="5760" w:hanging="360"/>
      </w:pPr>
      <w:rPr>
        <w:rFonts w:ascii="Courier New" w:hAnsi="Courier New" w:hint="default"/>
      </w:rPr>
    </w:lvl>
    <w:lvl w:ilvl="8" w:tplc="6B7AADFE"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25" w15:restartNumberingAfterBreak="0">
    <w:nsid w:val="5A3F65D8"/>
    <w:multiLevelType w:val="multilevel"/>
    <w:tmpl w:val="A02E932A"/>
    <w:numStyleLink w:val="BulletsAgency"/>
  </w:abstractNum>
  <w:abstractNum w:abstractNumId="26" w15:restartNumberingAfterBreak="0">
    <w:nsid w:val="5B45364D"/>
    <w:multiLevelType w:val="singleLevel"/>
    <w:tmpl w:val="CDFCF48C"/>
    <w:lvl w:ilvl="0">
      <w:start w:val="8"/>
      <w:numFmt w:val="decimal"/>
      <w:lvlText w:val="%1."/>
      <w:lvlJc w:val="left"/>
      <w:pPr>
        <w:tabs>
          <w:tab w:val="num" w:pos="570"/>
        </w:tabs>
        <w:ind w:left="570" w:hanging="570"/>
      </w:pPr>
      <w:rPr>
        <w:rFonts w:hint="default"/>
        <w:b/>
      </w:rPr>
    </w:lvl>
  </w:abstractNum>
  <w:abstractNum w:abstractNumId="27" w15:restartNumberingAfterBreak="0">
    <w:nsid w:val="5E0C3C1E"/>
    <w:multiLevelType w:val="hybridMultilevel"/>
    <w:tmpl w:val="BCC6941C"/>
    <w:lvl w:ilvl="0" w:tplc="30BC2CF6">
      <w:start w:val="1"/>
      <w:numFmt w:val="upperLetter"/>
      <w:pStyle w:val="Style3"/>
      <w:suff w:val="space"/>
      <w:lvlText w:val="%1."/>
      <w:lvlJc w:val="left"/>
      <w:pPr>
        <w:ind w:left="0" w:firstLine="0"/>
      </w:pPr>
      <w:rPr>
        <w:rFonts w:hint="default"/>
      </w:rPr>
    </w:lvl>
    <w:lvl w:ilvl="1" w:tplc="365E2D62" w:tentative="1">
      <w:start w:val="1"/>
      <w:numFmt w:val="lowerLetter"/>
      <w:lvlText w:val="%2."/>
      <w:lvlJc w:val="left"/>
      <w:pPr>
        <w:ind w:left="1440" w:hanging="360"/>
      </w:pPr>
    </w:lvl>
    <w:lvl w:ilvl="2" w:tplc="5B3C98AE" w:tentative="1">
      <w:start w:val="1"/>
      <w:numFmt w:val="lowerRoman"/>
      <w:lvlText w:val="%3."/>
      <w:lvlJc w:val="right"/>
      <w:pPr>
        <w:ind w:left="2160" w:hanging="180"/>
      </w:pPr>
    </w:lvl>
    <w:lvl w:ilvl="3" w:tplc="D58E5E5A" w:tentative="1">
      <w:start w:val="1"/>
      <w:numFmt w:val="decimal"/>
      <w:lvlText w:val="%4."/>
      <w:lvlJc w:val="left"/>
      <w:pPr>
        <w:ind w:left="2880" w:hanging="360"/>
      </w:pPr>
    </w:lvl>
    <w:lvl w:ilvl="4" w:tplc="18BC5896" w:tentative="1">
      <w:start w:val="1"/>
      <w:numFmt w:val="lowerLetter"/>
      <w:lvlText w:val="%5."/>
      <w:lvlJc w:val="left"/>
      <w:pPr>
        <w:ind w:left="3600" w:hanging="360"/>
      </w:pPr>
    </w:lvl>
    <w:lvl w:ilvl="5" w:tplc="DBDAC970" w:tentative="1">
      <w:start w:val="1"/>
      <w:numFmt w:val="lowerRoman"/>
      <w:lvlText w:val="%6."/>
      <w:lvlJc w:val="right"/>
      <w:pPr>
        <w:ind w:left="4320" w:hanging="180"/>
      </w:pPr>
    </w:lvl>
    <w:lvl w:ilvl="6" w:tplc="585ACF8A" w:tentative="1">
      <w:start w:val="1"/>
      <w:numFmt w:val="decimal"/>
      <w:lvlText w:val="%7."/>
      <w:lvlJc w:val="left"/>
      <w:pPr>
        <w:ind w:left="5040" w:hanging="360"/>
      </w:pPr>
    </w:lvl>
    <w:lvl w:ilvl="7" w:tplc="6C9E42E0" w:tentative="1">
      <w:start w:val="1"/>
      <w:numFmt w:val="lowerLetter"/>
      <w:lvlText w:val="%8."/>
      <w:lvlJc w:val="left"/>
      <w:pPr>
        <w:ind w:left="5760" w:hanging="360"/>
      </w:pPr>
    </w:lvl>
    <w:lvl w:ilvl="8" w:tplc="F46EA572" w:tentative="1">
      <w:start w:val="1"/>
      <w:numFmt w:val="lowerRoman"/>
      <w:lvlText w:val="%9."/>
      <w:lvlJc w:val="right"/>
      <w:pPr>
        <w:ind w:left="6480" w:hanging="180"/>
      </w:pPr>
    </w:lvl>
  </w:abstractNum>
  <w:abstractNum w:abstractNumId="28" w15:restartNumberingAfterBreak="0">
    <w:nsid w:val="630E67BF"/>
    <w:multiLevelType w:val="hybridMultilevel"/>
    <w:tmpl w:val="B1D854E2"/>
    <w:lvl w:ilvl="0" w:tplc="69485042">
      <w:start w:val="1"/>
      <w:numFmt w:val="bullet"/>
      <w:lvlText w:val=""/>
      <w:lvlJc w:val="left"/>
      <w:pPr>
        <w:tabs>
          <w:tab w:val="num" w:pos="278"/>
        </w:tabs>
        <w:ind w:left="278" w:hanging="360"/>
      </w:pPr>
      <w:rPr>
        <w:rFonts w:ascii="Symbol" w:hAnsi="Symbol" w:hint="default"/>
      </w:rPr>
    </w:lvl>
    <w:lvl w:ilvl="1" w:tplc="657A823E" w:tentative="1">
      <w:start w:val="1"/>
      <w:numFmt w:val="bullet"/>
      <w:lvlText w:val="o"/>
      <w:lvlJc w:val="left"/>
      <w:pPr>
        <w:tabs>
          <w:tab w:val="num" w:pos="1440"/>
        </w:tabs>
        <w:ind w:left="1440" w:hanging="360"/>
      </w:pPr>
      <w:rPr>
        <w:rFonts w:ascii="Courier New" w:hAnsi="Courier New" w:hint="default"/>
      </w:rPr>
    </w:lvl>
    <w:lvl w:ilvl="2" w:tplc="F4B8D8B2" w:tentative="1">
      <w:start w:val="1"/>
      <w:numFmt w:val="bullet"/>
      <w:lvlText w:val=""/>
      <w:lvlJc w:val="left"/>
      <w:pPr>
        <w:tabs>
          <w:tab w:val="num" w:pos="2160"/>
        </w:tabs>
        <w:ind w:left="2160" w:hanging="360"/>
      </w:pPr>
      <w:rPr>
        <w:rFonts w:ascii="Wingdings" w:hAnsi="Wingdings" w:hint="default"/>
      </w:rPr>
    </w:lvl>
    <w:lvl w:ilvl="3" w:tplc="B5E20F9A" w:tentative="1">
      <w:start w:val="1"/>
      <w:numFmt w:val="bullet"/>
      <w:lvlText w:val=""/>
      <w:lvlJc w:val="left"/>
      <w:pPr>
        <w:tabs>
          <w:tab w:val="num" w:pos="2880"/>
        </w:tabs>
        <w:ind w:left="2880" w:hanging="360"/>
      </w:pPr>
      <w:rPr>
        <w:rFonts w:ascii="Symbol" w:hAnsi="Symbol" w:hint="default"/>
      </w:rPr>
    </w:lvl>
    <w:lvl w:ilvl="4" w:tplc="0AFE1224" w:tentative="1">
      <w:start w:val="1"/>
      <w:numFmt w:val="bullet"/>
      <w:lvlText w:val="o"/>
      <w:lvlJc w:val="left"/>
      <w:pPr>
        <w:tabs>
          <w:tab w:val="num" w:pos="3600"/>
        </w:tabs>
        <w:ind w:left="3600" w:hanging="360"/>
      </w:pPr>
      <w:rPr>
        <w:rFonts w:ascii="Courier New" w:hAnsi="Courier New" w:hint="default"/>
      </w:rPr>
    </w:lvl>
    <w:lvl w:ilvl="5" w:tplc="4ED6D7BE" w:tentative="1">
      <w:start w:val="1"/>
      <w:numFmt w:val="bullet"/>
      <w:lvlText w:val=""/>
      <w:lvlJc w:val="left"/>
      <w:pPr>
        <w:tabs>
          <w:tab w:val="num" w:pos="4320"/>
        </w:tabs>
        <w:ind w:left="4320" w:hanging="360"/>
      </w:pPr>
      <w:rPr>
        <w:rFonts w:ascii="Wingdings" w:hAnsi="Wingdings" w:hint="default"/>
      </w:rPr>
    </w:lvl>
    <w:lvl w:ilvl="6" w:tplc="24867044" w:tentative="1">
      <w:start w:val="1"/>
      <w:numFmt w:val="bullet"/>
      <w:lvlText w:val=""/>
      <w:lvlJc w:val="left"/>
      <w:pPr>
        <w:tabs>
          <w:tab w:val="num" w:pos="5040"/>
        </w:tabs>
        <w:ind w:left="5040" w:hanging="360"/>
      </w:pPr>
      <w:rPr>
        <w:rFonts w:ascii="Symbol" w:hAnsi="Symbol" w:hint="default"/>
      </w:rPr>
    </w:lvl>
    <w:lvl w:ilvl="7" w:tplc="7E9EF636" w:tentative="1">
      <w:start w:val="1"/>
      <w:numFmt w:val="bullet"/>
      <w:lvlText w:val="o"/>
      <w:lvlJc w:val="left"/>
      <w:pPr>
        <w:tabs>
          <w:tab w:val="num" w:pos="5760"/>
        </w:tabs>
        <w:ind w:left="5760" w:hanging="360"/>
      </w:pPr>
      <w:rPr>
        <w:rFonts w:ascii="Courier New" w:hAnsi="Courier New" w:hint="default"/>
      </w:rPr>
    </w:lvl>
    <w:lvl w:ilvl="8" w:tplc="F7621C6C"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30"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31"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 w15:restartNumberingAfterBreak="0">
    <w:nsid w:val="6BEB7447"/>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33"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34" w15:restartNumberingAfterBreak="0">
    <w:nsid w:val="71FB76EB"/>
    <w:multiLevelType w:val="hybridMultilevel"/>
    <w:tmpl w:val="CC66055E"/>
    <w:lvl w:ilvl="0" w:tplc="A4B08EE2">
      <w:start w:val="1"/>
      <w:numFmt w:val="decimal"/>
      <w:lvlText w:val="%1."/>
      <w:lvlJc w:val="left"/>
      <w:pPr>
        <w:tabs>
          <w:tab w:val="num" w:pos="720"/>
        </w:tabs>
        <w:ind w:left="720" w:hanging="360"/>
      </w:pPr>
    </w:lvl>
    <w:lvl w:ilvl="1" w:tplc="FF562016" w:tentative="1">
      <w:start w:val="1"/>
      <w:numFmt w:val="lowerLetter"/>
      <w:lvlText w:val="%2."/>
      <w:lvlJc w:val="left"/>
      <w:pPr>
        <w:tabs>
          <w:tab w:val="num" w:pos="1440"/>
        </w:tabs>
        <w:ind w:left="1440" w:hanging="360"/>
      </w:pPr>
    </w:lvl>
    <w:lvl w:ilvl="2" w:tplc="4E100C24" w:tentative="1">
      <w:start w:val="1"/>
      <w:numFmt w:val="lowerRoman"/>
      <w:lvlText w:val="%3."/>
      <w:lvlJc w:val="right"/>
      <w:pPr>
        <w:tabs>
          <w:tab w:val="num" w:pos="2160"/>
        </w:tabs>
        <w:ind w:left="2160" w:hanging="180"/>
      </w:pPr>
    </w:lvl>
    <w:lvl w:ilvl="3" w:tplc="007AC094" w:tentative="1">
      <w:start w:val="1"/>
      <w:numFmt w:val="decimal"/>
      <w:lvlText w:val="%4."/>
      <w:lvlJc w:val="left"/>
      <w:pPr>
        <w:tabs>
          <w:tab w:val="num" w:pos="2880"/>
        </w:tabs>
        <w:ind w:left="2880" w:hanging="360"/>
      </w:pPr>
    </w:lvl>
    <w:lvl w:ilvl="4" w:tplc="6BFE563E" w:tentative="1">
      <w:start w:val="1"/>
      <w:numFmt w:val="lowerLetter"/>
      <w:lvlText w:val="%5."/>
      <w:lvlJc w:val="left"/>
      <w:pPr>
        <w:tabs>
          <w:tab w:val="num" w:pos="3600"/>
        </w:tabs>
        <w:ind w:left="3600" w:hanging="360"/>
      </w:pPr>
    </w:lvl>
    <w:lvl w:ilvl="5" w:tplc="F2DC882E" w:tentative="1">
      <w:start w:val="1"/>
      <w:numFmt w:val="lowerRoman"/>
      <w:lvlText w:val="%6."/>
      <w:lvlJc w:val="right"/>
      <w:pPr>
        <w:tabs>
          <w:tab w:val="num" w:pos="4320"/>
        </w:tabs>
        <w:ind w:left="4320" w:hanging="180"/>
      </w:pPr>
    </w:lvl>
    <w:lvl w:ilvl="6" w:tplc="E93A15E4" w:tentative="1">
      <w:start w:val="1"/>
      <w:numFmt w:val="decimal"/>
      <w:lvlText w:val="%7."/>
      <w:lvlJc w:val="left"/>
      <w:pPr>
        <w:tabs>
          <w:tab w:val="num" w:pos="5040"/>
        </w:tabs>
        <w:ind w:left="5040" w:hanging="360"/>
      </w:pPr>
    </w:lvl>
    <w:lvl w:ilvl="7" w:tplc="23DAC89C" w:tentative="1">
      <w:start w:val="1"/>
      <w:numFmt w:val="lowerLetter"/>
      <w:lvlText w:val="%8."/>
      <w:lvlJc w:val="left"/>
      <w:pPr>
        <w:tabs>
          <w:tab w:val="num" w:pos="5760"/>
        </w:tabs>
        <w:ind w:left="5760" w:hanging="360"/>
      </w:pPr>
    </w:lvl>
    <w:lvl w:ilvl="8" w:tplc="C55A9C6E" w:tentative="1">
      <w:start w:val="1"/>
      <w:numFmt w:val="lowerRoman"/>
      <w:lvlText w:val="%9."/>
      <w:lvlJc w:val="right"/>
      <w:pPr>
        <w:tabs>
          <w:tab w:val="num" w:pos="6480"/>
        </w:tabs>
        <w:ind w:left="6480" w:hanging="180"/>
      </w:pPr>
    </w:lvl>
  </w:abstractNum>
  <w:abstractNum w:abstractNumId="35" w15:restartNumberingAfterBreak="0">
    <w:nsid w:val="72087B01"/>
    <w:multiLevelType w:val="hybridMultilevel"/>
    <w:tmpl w:val="D4C290BC"/>
    <w:lvl w:ilvl="0" w:tplc="8354A432">
      <w:start w:val="4"/>
      <w:numFmt w:val="upperLetter"/>
      <w:lvlText w:val="%1."/>
      <w:lvlJc w:val="left"/>
      <w:pPr>
        <w:tabs>
          <w:tab w:val="num" w:pos="930"/>
        </w:tabs>
        <w:ind w:left="930" w:hanging="570"/>
      </w:pPr>
      <w:rPr>
        <w:rFonts w:hint="default"/>
      </w:rPr>
    </w:lvl>
    <w:lvl w:ilvl="1" w:tplc="B57E2B9C" w:tentative="1">
      <w:start w:val="1"/>
      <w:numFmt w:val="lowerLetter"/>
      <w:lvlText w:val="%2."/>
      <w:lvlJc w:val="left"/>
      <w:pPr>
        <w:tabs>
          <w:tab w:val="num" w:pos="1440"/>
        </w:tabs>
        <w:ind w:left="1440" w:hanging="360"/>
      </w:pPr>
    </w:lvl>
    <w:lvl w:ilvl="2" w:tplc="47E45EEE" w:tentative="1">
      <w:start w:val="1"/>
      <w:numFmt w:val="lowerRoman"/>
      <w:lvlText w:val="%3."/>
      <w:lvlJc w:val="right"/>
      <w:pPr>
        <w:tabs>
          <w:tab w:val="num" w:pos="2160"/>
        </w:tabs>
        <w:ind w:left="2160" w:hanging="180"/>
      </w:pPr>
    </w:lvl>
    <w:lvl w:ilvl="3" w:tplc="6706B8CC" w:tentative="1">
      <w:start w:val="1"/>
      <w:numFmt w:val="decimal"/>
      <w:lvlText w:val="%4."/>
      <w:lvlJc w:val="left"/>
      <w:pPr>
        <w:tabs>
          <w:tab w:val="num" w:pos="2880"/>
        </w:tabs>
        <w:ind w:left="2880" w:hanging="360"/>
      </w:pPr>
    </w:lvl>
    <w:lvl w:ilvl="4" w:tplc="DA7EA56C" w:tentative="1">
      <w:start w:val="1"/>
      <w:numFmt w:val="lowerLetter"/>
      <w:lvlText w:val="%5."/>
      <w:lvlJc w:val="left"/>
      <w:pPr>
        <w:tabs>
          <w:tab w:val="num" w:pos="3600"/>
        </w:tabs>
        <w:ind w:left="3600" w:hanging="360"/>
      </w:pPr>
    </w:lvl>
    <w:lvl w:ilvl="5" w:tplc="C9AAF2A8" w:tentative="1">
      <w:start w:val="1"/>
      <w:numFmt w:val="lowerRoman"/>
      <w:lvlText w:val="%6."/>
      <w:lvlJc w:val="right"/>
      <w:pPr>
        <w:tabs>
          <w:tab w:val="num" w:pos="4320"/>
        </w:tabs>
        <w:ind w:left="4320" w:hanging="180"/>
      </w:pPr>
    </w:lvl>
    <w:lvl w:ilvl="6" w:tplc="C652D86A" w:tentative="1">
      <w:start w:val="1"/>
      <w:numFmt w:val="decimal"/>
      <w:lvlText w:val="%7."/>
      <w:lvlJc w:val="left"/>
      <w:pPr>
        <w:tabs>
          <w:tab w:val="num" w:pos="5040"/>
        </w:tabs>
        <w:ind w:left="5040" w:hanging="360"/>
      </w:pPr>
    </w:lvl>
    <w:lvl w:ilvl="7" w:tplc="1CCE551C" w:tentative="1">
      <w:start w:val="1"/>
      <w:numFmt w:val="lowerLetter"/>
      <w:lvlText w:val="%8."/>
      <w:lvlJc w:val="left"/>
      <w:pPr>
        <w:tabs>
          <w:tab w:val="num" w:pos="5760"/>
        </w:tabs>
        <w:ind w:left="5760" w:hanging="360"/>
      </w:pPr>
    </w:lvl>
    <w:lvl w:ilvl="8" w:tplc="73527886" w:tentative="1">
      <w:start w:val="1"/>
      <w:numFmt w:val="lowerRoman"/>
      <w:lvlText w:val="%9."/>
      <w:lvlJc w:val="right"/>
      <w:pPr>
        <w:tabs>
          <w:tab w:val="num" w:pos="6480"/>
        </w:tabs>
        <w:ind w:left="6480" w:hanging="180"/>
      </w:pPr>
    </w:lvl>
  </w:abstractNum>
  <w:abstractNum w:abstractNumId="36" w15:restartNumberingAfterBreak="0">
    <w:nsid w:val="75E1091A"/>
    <w:multiLevelType w:val="hybridMultilevel"/>
    <w:tmpl w:val="9D5C3D80"/>
    <w:lvl w:ilvl="0" w:tplc="36D6FF72">
      <w:start w:val="1"/>
      <w:numFmt w:val="decimal"/>
      <w:lvlText w:val="%1."/>
      <w:lvlJc w:val="left"/>
      <w:pPr>
        <w:ind w:left="720" w:hanging="360"/>
      </w:pPr>
    </w:lvl>
    <w:lvl w:ilvl="1" w:tplc="679432D0" w:tentative="1">
      <w:start w:val="1"/>
      <w:numFmt w:val="lowerLetter"/>
      <w:lvlText w:val="%2."/>
      <w:lvlJc w:val="left"/>
      <w:pPr>
        <w:ind w:left="1440" w:hanging="360"/>
      </w:pPr>
    </w:lvl>
    <w:lvl w:ilvl="2" w:tplc="AF76D024" w:tentative="1">
      <w:start w:val="1"/>
      <w:numFmt w:val="lowerRoman"/>
      <w:lvlText w:val="%3."/>
      <w:lvlJc w:val="right"/>
      <w:pPr>
        <w:ind w:left="2160" w:hanging="180"/>
      </w:pPr>
    </w:lvl>
    <w:lvl w:ilvl="3" w:tplc="B0F4F1D6" w:tentative="1">
      <w:start w:val="1"/>
      <w:numFmt w:val="decimal"/>
      <w:lvlText w:val="%4."/>
      <w:lvlJc w:val="left"/>
      <w:pPr>
        <w:ind w:left="2880" w:hanging="360"/>
      </w:pPr>
    </w:lvl>
    <w:lvl w:ilvl="4" w:tplc="435CB270" w:tentative="1">
      <w:start w:val="1"/>
      <w:numFmt w:val="lowerLetter"/>
      <w:lvlText w:val="%5."/>
      <w:lvlJc w:val="left"/>
      <w:pPr>
        <w:ind w:left="3600" w:hanging="360"/>
      </w:pPr>
    </w:lvl>
    <w:lvl w:ilvl="5" w:tplc="E1A2869A" w:tentative="1">
      <w:start w:val="1"/>
      <w:numFmt w:val="lowerRoman"/>
      <w:lvlText w:val="%6."/>
      <w:lvlJc w:val="right"/>
      <w:pPr>
        <w:ind w:left="4320" w:hanging="180"/>
      </w:pPr>
    </w:lvl>
    <w:lvl w:ilvl="6" w:tplc="51EE7BAC" w:tentative="1">
      <w:start w:val="1"/>
      <w:numFmt w:val="decimal"/>
      <w:lvlText w:val="%7."/>
      <w:lvlJc w:val="left"/>
      <w:pPr>
        <w:ind w:left="5040" w:hanging="360"/>
      </w:pPr>
    </w:lvl>
    <w:lvl w:ilvl="7" w:tplc="0B7024B4" w:tentative="1">
      <w:start w:val="1"/>
      <w:numFmt w:val="lowerLetter"/>
      <w:lvlText w:val="%8."/>
      <w:lvlJc w:val="left"/>
      <w:pPr>
        <w:ind w:left="5760" w:hanging="360"/>
      </w:pPr>
    </w:lvl>
    <w:lvl w:ilvl="8" w:tplc="69EAC776" w:tentative="1">
      <w:start w:val="1"/>
      <w:numFmt w:val="lowerRoman"/>
      <w:lvlText w:val="%9."/>
      <w:lvlJc w:val="right"/>
      <w:pPr>
        <w:ind w:left="6480" w:hanging="180"/>
      </w:pPr>
    </w:lvl>
  </w:abstractNum>
  <w:abstractNum w:abstractNumId="37" w15:restartNumberingAfterBreak="0">
    <w:nsid w:val="7A8A5987"/>
    <w:multiLevelType w:val="hybridMultilevel"/>
    <w:tmpl w:val="D73EEE10"/>
    <w:lvl w:ilvl="0" w:tplc="BD8E83F0">
      <w:start w:val="1"/>
      <w:numFmt w:val="bullet"/>
      <w:lvlText w:val=""/>
      <w:lvlJc w:val="left"/>
      <w:pPr>
        <w:tabs>
          <w:tab w:val="num" w:pos="278"/>
        </w:tabs>
        <w:ind w:left="278" w:hanging="360"/>
      </w:pPr>
      <w:rPr>
        <w:rFonts w:ascii="Symbol" w:hAnsi="Symbol" w:hint="default"/>
      </w:rPr>
    </w:lvl>
    <w:lvl w:ilvl="1" w:tplc="FF3411E2">
      <w:start w:val="1"/>
      <w:numFmt w:val="bullet"/>
      <w:lvlText w:val="o"/>
      <w:lvlJc w:val="left"/>
      <w:pPr>
        <w:tabs>
          <w:tab w:val="num" w:pos="1440"/>
        </w:tabs>
        <w:ind w:left="1440" w:hanging="360"/>
      </w:pPr>
      <w:rPr>
        <w:rFonts w:ascii="Courier New" w:hAnsi="Courier New" w:hint="default"/>
      </w:rPr>
    </w:lvl>
    <w:lvl w:ilvl="2" w:tplc="4D7C063C" w:tentative="1">
      <w:start w:val="1"/>
      <w:numFmt w:val="bullet"/>
      <w:lvlText w:val=""/>
      <w:lvlJc w:val="left"/>
      <w:pPr>
        <w:tabs>
          <w:tab w:val="num" w:pos="2160"/>
        </w:tabs>
        <w:ind w:left="2160" w:hanging="360"/>
      </w:pPr>
      <w:rPr>
        <w:rFonts w:ascii="Wingdings" w:hAnsi="Wingdings" w:hint="default"/>
      </w:rPr>
    </w:lvl>
    <w:lvl w:ilvl="3" w:tplc="7DA22C7E" w:tentative="1">
      <w:start w:val="1"/>
      <w:numFmt w:val="bullet"/>
      <w:lvlText w:val=""/>
      <w:lvlJc w:val="left"/>
      <w:pPr>
        <w:tabs>
          <w:tab w:val="num" w:pos="2880"/>
        </w:tabs>
        <w:ind w:left="2880" w:hanging="360"/>
      </w:pPr>
      <w:rPr>
        <w:rFonts w:ascii="Symbol" w:hAnsi="Symbol" w:hint="default"/>
      </w:rPr>
    </w:lvl>
    <w:lvl w:ilvl="4" w:tplc="60063DB8" w:tentative="1">
      <w:start w:val="1"/>
      <w:numFmt w:val="bullet"/>
      <w:lvlText w:val="o"/>
      <w:lvlJc w:val="left"/>
      <w:pPr>
        <w:tabs>
          <w:tab w:val="num" w:pos="3600"/>
        </w:tabs>
        <w:ind w:left="3600" w:hanging="360"/>
      </w:pPr>
      <w:rPr>
        <w:rFonts w:ascii="Courier New" w:hAnsi="Courier New" w:hint="default"/>
      </w:rPr>
    </w:lvl>
    <w:lvl w:ilvl="5" w:tplc="177E9F7A" w:tentative="1">
      <w:start w:val="1"/>
      <w:numFmt w:val="bullet"/>
      <w:lvlText w:val=""/>
      <w:lvlJc w:val="left"/>
      <w:pPr>
        <w:tabs>
          <w:tab w:val="num" w:pos="4320"/>
        </w:tabs>
        <w:ind w:left="4320" w:hanging="360"/>
      </w:pPr>
      <w:rPr>
        <w:rFonts w:ascii="Wingdings" w:hAnsi="Wingdings" w:hint="default"/>
      </w:rPr>
    </w:lvl>
    <w:lvl w:ilvl="6" w:tplc="82B4B160" w:tentative="1">
      <w:start w:val="1"/>
      <w:numFmt w:val="bullet"/>
      <w:lvlText w:val=""/>
      <w:lvlJc w:val="left"/>
      <w:pPr>
        <w:tabs>
          <w:tab w:val="num" w:pos="5040"/>
        </w:tabs>
        <w:ind w:left="5040" w:hanging="360"/>
      </w:pPr>
      <w:rPr>
        <w:rFonts w:ascii="Symbol" w:hAnsi="Symbol" w:hint="default"/>
      </w:rPr>
    </w:lvl>
    <w:lvl w:ilvl="7" w:tplc="1BFAB69E" w:tentative="1">
      <w:start w:val="1"/>
      <w:numFmt w:val="bullet"/>
      <w:lvlText w:val="o"/>
      <w:lvlJc w:val="left"/>
      <w:pPr>
        <w:tabs>
          <w:tab w:val="num" w:pos="5760"/>
        </w:tabs>
        <w:ind w:left="5760" w:hanging="360"/>
      </w:pPr>
      <w:rPr>
        <w:rFonts w:ascii="Courier New" w:hAnsi="Courier New" w:hint="default"/>
      </w:rPr>
    </w:lvl>
    <w:lvl w:ilvl="8" w:tplc="54F46444"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E822616"/>
    <w:multiLevelType w:val="multilevel"/>
    <w:tmpl w:val="AFDADCCA"/>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701936210">
    <w:abstractNumId w:val="0"/>
    <w:lvlOverride w:ilvl="0">
      <w:lvl w:ilvl="0">
        <w:start w:val="1"/>
        <w:numFmt w:val="bullet"/>
        <w:lvlText w:val="-"/>
        <w:legacy w:legacy="1" w:legacySpace="0" w:legacyIndent="360"/>
        <w:lvlJc w:val="left"/>
        <w:pPr>
          <w:ind w:left="360" w:hanging="360"/>
        </w:pPr>
      </w:lvl>
    </w:lvlOverride>
  </w:num>
  <w:num w:numId="2" w16cid:durableId="150766626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399598541">
    <w:abstractNumId w:val="33"/>
  </w:num>
  <w:num w:numId="4" w16cid:durableId="1892185534">
    <w:abstractNumId w:val="32"/>
  </w:num>
  <w:num w:numId="5" w16cid:durableId="1041249144">
    <w:abstractNumId w:val="13"/>
  </w:num>
  <w:num w:numId="6" w16cid:durableId="439183218">
    <w:abstractNumId w:val="24"/>
  </w:num>
  <w:num w:numId="7" w16cid:durableId="2086763368">
    <w:abstractNumId w:val="19"/>
  </w:num>
  <w:num w:numId="8" w16cid:durableId="1155100202">
    <w:abstractNumId w:val="9"/>
  </w:num>
  <w:num w:numId="9" w16cid:durableId="351685158">
    <w:abstractNumId w:val="30"/>
  </w:num>
  <w:num w:numId="10" w16cid:durableId="1178233383">
    <w:abstractNumId w:val="31"/>
  </w:num>
  <w:num w:numId="11" w16cid:durableId="256210399">
    <w:abstractNumId w:val="15"/>
  </w:num>
  <w:num w:numId="12" w16cid:durableId="28649888">
    <w:abstractNumId w:val="14"/>
  </w:num>
  <w:num w:numId="13" w16cid:durableId="835388718">
    <w:abstractNumId w:val="3"/>
  </w:num>
  <w:num w:numId="14" w16cid:durableId="2088652313">
    <w:abstractNumId w:val="29"/>
  </w:num>
  <w:num w:numId="15" w16cid:durableId="451175389">
    <w:abstractNumId w:val="18"/>
  </w:num>
  <w:num w:numId="16" w16cid:durableId="771703089">
    <w:abstractNumId w:val="34"/>
  </w:num>
  <w:num w:numId="17" w16cid:durableId="484052844">
    <w:abstractNumId w:val="10"/>
  </w:num>
  <w:num w:numId="18" w16cid:durableId="1547177160">
    <w:abstractNumId w:val="1"/>
  </w:num>
  <w:num w:numId="19" w16cid:durableId="632639869">
    <w:abstractNumId w:val="16"/>
  </w:num>
  <w:num w:numId="20" w16cid:durableId="1376005711">
    <w:abstractNumId w:val="4"/>
  </w:num>
  <w:num w:numId="21" w16cid:durableId="412119381">
    <w:abstractNumId w:val="8"/>
  </w:num>
  <w:num w:numId="22" w16cid:durableId="1002396057">
    <w:abstractNumId w:val="26"/>
  </w:num>
  <w:num w:numId="23" w16cid:durableId="611208905">
    <w:abstractNumId w:val="35"/>
  </w:num>
  <w:num w:numId="24" w16cid:durableId="1090199224">
    <w:abstractNumId w:val="21"/>
  </w:num>
  <w:num w:numId="25" w16cid:durableId="991912346">
    <w:abstractNumId w:val="11"/>
  </w:num>
  <w:num w:numId="26" w16cid:durableId="1403482862">
    <w:abstractNumId w:val="12"/>
  </w:num>
  <w:num w:numId="27" w16cid:durableId="324624817">
    <w:abstractNumId w:val="6"/>
  </w:num>
  <w:num w:numId="28" w16cid:durableId="1162310667">
    <w:abstractNumId w:val="7"/>
  </w:num>
  <w:num w:numId="29" w16cid:durableId="1459227719">
    <w:abstractNumId w:val="22"/>
  </w:num>
  <w:num w:numId="30" w16cid:durableId="576980848">
    <w:abstractNumId w:val="37"/>
  </w:num>
  <w:num w:numId="31" w16cid:durableId="1196386604">
    <w:abstractNumId w:val="38"/>
  </w:num>
  <w:num w:numId="32" w16cid:durableId="185992177">
    <w:abstractNumId w:val="20"/>
  </w:num>
  <w:num w:numId="33" w16cid:durableId="721756434">
    <w:abstractNumId w:val="28"/>
  </w:num>
  <w:num w:numId="34" w16cid:durableId="833957858">
    <w:abstractNumId w:val="23"/>
  </w:num>
  <w:num w:numId="35" w16cid:durableId="1115758009">
    <w:abstractNumId w:val="2"/>
  </w:num>
  <w:num w:numId="36" w16cid:durableId="465778139">
    <w:abstractNumId w:val="5"/>
  </w:num>
  <w:num w:numId="37" w16cid:durableId="1505902036">
    <w:abstractNumId w:val="25"/>
  </w:num>
  <w:num w:numId="38" w16cid:durableId="1067653005">
    <w:abstractNumId w:val="17"/>
  </w:num>
  <w:num w:numId="39" w16cid:durableId="1434277450">
    <w:abstractNumId w:val="36"/>
  </w:num>
  <w:num w:numId="40" w16cid:durableId="61016841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A5F"/>
    <w:rsid w:val="00156A5F"/>
    <w:rsid w:val="002B3E5B"/>
    <w:rsid w:val="003A61D0"/>
    <w:rsid w:val="0060384B"/>
    <w:rsid w:val="00630BCA"/>
    <w:rsid w:val="006809CF"/>
    <w:rsid w:val="00744F76"/>
    <w:rsid w:val="009945E8"/>
    <w:rsid w:val="00E061BD"/>
    <w:rsid w:val="00E75815"/>
    <w:rsid w:val="00EB5293"/>
    <w:rsid w:val="00F019AD"/>
    <w:rsid w:val="00F4732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43278"/>
  <w15:chartTrackingRefBased/>
  <w15:docId w15:val="{15BB8896-D706-4832-A914-7E79B7ADC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F4732C"/>
    <w:pPr>
      <w:tabs>
        <w:tab w:val="left" w:pos="567"/>
      </w:tabs>
      <w:spacing w:after="0" w:line="260" w:lineRule="exact"/>
    </w:pPr>
    <w:rPr>
      <w:rFonts w:ascii="Times New Roman" w:eastAsia="Times New Roman" w:hAnsi="Times New Roman" w:cs="Times New Roman"/>
      <w:kern w:val="0"/>
      <w:sz w:val="22"/>
      <w:szCs w:val="20"/>
      <w14:ligatures w14:val="none"/>
    </w:rPr>
  </w:style>
  <w:style w:type="paragraph" w:styleId="Nadpis1">
    <w:name w:val="heading 1"/>
    <w:basedOn w:val="Normlny"/>
    <w:next w:val="Normlny"/>
    <w:link w:val="Nadpis1Char"/>
    <w:qFormat/>
    <w:rsid w:val="00156A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nhideWhenUsed/>
    <w:qFormat/>
    <w:rsid w:val="00156A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nhideWhenUsed/>
    <w:qFormat/>
    <w:rsid w:val="00156A5F"/>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nhideWhenUsed/>
    <w:qFormat/>
    <w:rsid w:val="00156A5F"/>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nhideWhenUsed/>
    <w:qFormat/>
    <w:rsid w:val="00156A5F"/>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nhideWhenUsed/>
    <w:qFormat/>
    <w:rsid w:val="00156A5F"/>
    <w:pPr>
      <w:keepNext/>
      <w:keepLines/>
      <w:spacing w:before="40"/>
      <w:outlineLvl w:val="5"/>
    </w:pPr>
    <w:rPr>
      <w:rFonts w:eastAsiaTheme="majorEastAsia" w:cstheme="majorBidi"/>
      <w:i/>
      <w:iCs/>
      <w:color w:val="595959" w:themeColor="text1" w:themeTint="A6"/>
    </w:rPr>
  </w:style>
  <w:style w:type="paragraph" w:styleId="Nadpis7">
    <w:name w:val="heading 7"/>
    <w:basedOn w:val="Normlny"/>
    <w:next w:val="Normlny"/>
    <w:link w:val="Nadpis7Char"/>
    <w:unhideWhenUsed/>
    <w:qFormat/>
    <w:rsid w:val="00156A5F"/>
    <w:pPr>
      <w:keepNext/>
      <w:keepLines/>
      <w:spacing w:before="40"/>
      <w:outlineLvl w:val="6"/>
    </w:pPr>
    <w:rPr>
      <w:rFonts w:eastAsiaTheme="majorEastAsia" w:cstheme="majorBidi"/>
      <w:color w:val="595959" w:themeColor="text1" w:themeTint="A6"/>
    </w:rPr>
  </w:style>
  <w:style w:type="paragraph" w:styleId="Nadpis8">
    <w:name w:val="heading 8"/>
    <w:basedOn w:val="Normlny"/>
    <w:next w:val="Normlny"/>
    <w:link w:val="Nadpis8Char"/>
    <w:unhideWhenUsed/>
    <w:qFormat/>
    <w:rsid w:val="00156A5F"/>
    <w:pPr>
      <w:keepNext/>
      <w:keepLines/>
      <w:outlineLvl w:val="7"/>
    </w:pPr>
    <w:rPr>
      <w:rFonts w:eastAsiaTheme="majorEastAsia" w:cstheme="majorBidi"/>
      <w:i/>
      <w:iCs/>
      <w:color w:val="272727" w:themeColor="text1" w:themeTint="D8"/>
    </w:rPr>
  </w:style>
  <w:style w:type="paragraph" w:styleId="Nadpis9">
    <w:name w:val="heading 9"/>
    <w:basedOn w:val="Normlny"/>
    <w:next w:val="Normlny"/>
    <w:link w:val="Nadpis9Char"/>
    <w:unhideWhenUsed/>
    <w:qFormat/>
    <w:rsid w:val="00156A5F"/>
    <w:pPr>
      <w:keepNext/>
      <w:keepLines/>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156A5F"/>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rsid w:val="00156A5F"/>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rsid w:val="00156A5F"/>
    <w:rPr>
      <w:rFonts w:eastAsiaTheme="majorEastAsia" w:cstheme="majorBidi"/>
      <w:color w:val="0F4761" w:themeColor="accent1" w:themeShade="BF"/>
      <w:sz w:val="28"/>
      <w:szCs w:val="28"/>
    </w:rPr>
  </w:style>
  <w:style w:type="character" w:customStyle="1" w:styleId="Nadpis4Char">
    <w:name w:val="Nadpis 4 Char"/>
    <w:basedOn w:val="Predvolenpsmoodseku"/>
    <w:link w:val="Nadpis4"/>
    <w:rsid w:val="00156A5F"/>
    <w:rPr>
      <w:rFonts w:eastAsiaTheme="majorEastAsia" w:cstheme="majorBidi"/>
      <w:i/>
      <w:iCs/>
      <w:color w:val="0F4761" w:themeColor="accent1" w:themeShade="BF"/>
    </w:rPr>
  </w:style>
  <w:style w:type="character" w:customStyle="1" w:styleId="Nadpis5Char">
    <w:name w:val="Nadpis 5 Char"/>
    <w:basedOn w:val="Predvolenpsmoodseku"/>
    <w:link w:val="Nadpis5"/>
    <w:rsid w:val="00156A5F"/>
    <w:rPr>
      <w:rFonts w:eastAsiaTheme="majorEastAsia" w:cstheme="majorBidi"/>
      <w:color w:val="0F4761" w:themeColor="accent1" w:themeShade="BF"/>
    </w:rPr>
  </w:style>
  <w:style w:type="character" w:customStyle="1" w:styleId="Nadpis6Char">
    <w:name w:val="Nadpis 6 Char"/>
    <w:basedOn w:val="Predvolenpsmoodseku"/>
    <w:link w:val="Nadpis6"/>
    <w:rsid w:val="00156A5F"/>
    <w:rPr>
      <w:rFonts w:eastAsiaTheme="majorEastAsia" w:cstheme="majorBidi"/>
      <w:i/>
      <w:iCs/>
      <w:color w:val="595959" w:themeColor="text1" w:themeTint="A6"/>
    </w:rPr>
  </w:style>
  <w:style w:type="character" w:customStyle="1" w:styleId="Nadpis7Char">
    <w:name w:val="Nadpis 7 Char"/>
    <w:basedOn w:val="Predvolenpsmoodseku"/>
    <w:link w:val="Nadpis7"/>
    <w:rsid w:val="00156A5F"/>
    <w:rPr>
      <w:rFonts w:eastAsiaTheme="majorEastAsia" w:cstheme="majorBidi"/>
      <w:color w:val="595959" w:themeColor="text1" w:themeTint="A6"/>
    </w:rPr>
  </w:style>
  <w:style w:type="character" w:customStyle="1" w:styleId="Nadpis8Char">
    <w:name w:val="Nadpis 8 Char"/>
    <w:basedOn w:val="Predvolenpsmoodseku"/>
    <w:link w:val="Nadpis8"/>
    <w:rsid w:val="00156A5F"/>
    <w:rPr>
      <w:rFonts w:eastAsiaTheme="majorEastAsia" w:cstheme="majorBidi"/>
      <w:i/>
      <w:iCs/>
      <w:color w:val="272727" w:themeColor="text1" w:themeTint="D8"/>
    </w:rPr>
  </w:style>
  <w:style w:type="character" w:customStyle="1" w:styleId="Nadpis9Char">
    <w:name w:val="Nadpis 9 Char"/>
    <w:basedOn w:val="Predvolenpsmoodseku"/>
    <w:link w:val="Nadpis9"/>
    <w:rsid w:val="00156A5F"/>
    <w:rPr>
      <w:rFonts w:eastAsiaTheme="majorEastAsia" w:cstheme="majorBidi"/>
      <w:color w:val="272727" w:themeColor="text1" w:themeTint="D8"/>
    </w:rPr>
  </w:style>
  <w:style w:type="paragraph" w:styleId="Nzov">
    <w:name w:val="Title"/>
    <w:basedOn w:val="Normlny"/>
    <w:next w:val="Normlny"/>
    <w:link w:val="NzovChar"/>
    <w:uiPriority w:val="10"/>
    <w:qFormat/>
    <w:rsid w:val="00156A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156A5F"/>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156A5F"/>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156A5F"/>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156A5F"/>
    <w:pPr>
      <w:spacing w:before="160"/>
      <w:jc w:val="center"/>
    </w:pPr>
    <w:rPr>
      <w:i/>
      <w:iCs/>
      <w:color w:val="404040" w:themeColor="text1" w:themeTint="BF"/>
    </w:rPr>
  </w:style>
  <w:style w:type="character" w:customStyle="1" w:styleId="CitciaChar">
    <w:name w:val="Citácia Char"/>
    <w:basedOn w:val="Predvolenpsmoodseku"/>
    <w:link w:val="Citcia"/>
    <w:uiPriority w:val="29"/>
    <w:rsid w:val="00156A5F"/>
    <w:rPr>
      <w:i/>
      <w:iCs/>
      <w:color w:val="404040" w:themeColor="text1" w:themeTint="BF"/>
    </w:rPr>
  </w:style>
  <w:style w:type="paragraph" w:styleId="Odsekzoznamu">
    <w:name w:val="List Paragraph"/>
    <w:basedOn w:val="Normlny"/>
    <w:uiPriority w:val="34"/>
    <w:qFormat/>
    <w:rsid w:val="00156A5F"/>
    <w:pPr>
      <w:ind w:left="720"/>
      <w:contextualSpacing/>
    </w:pPr>
  </w:style>
  <w:style w:type="character" w:styleId="Intenzvnezvraznenie">
    <w:name w:val="Intense Emphasis"/>
    <w:basedOn w:val="Predvolenpsmoodseku"/>
    <w:uiPriority w:val="21"/>
    <w:qFormat/>
    <w:rsid w:val="00156A5F"/>
    <w:rPr>
      <w:i/>
      <w:iCs/>
      <w:color w:val="0F4761" w:themeColor="accent1" w:themeShade="BF"/>
    </w:rPr>
  </w:style>
  <w:style w:type="paragraph" w:styleId="Zvraznencitcia">
    <w:name w:val="Intense Quote"/>
    <w:basedOn w:val="Normlny"/>
    <w:next w:val="Normlny"/>
    <w:link w:val="ZvraznencitciaChar"/>
    <w:uiPriority w:val="30"/>
    <w:qFormat/>
    <w:rsid w:val="00156A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156A5F"/>
    <w:rPr>
      <w:i/>
      <w:iCs/>
      <w:color w:val="0F4761" w:themeColor="accent1" w:themeShade="BF"/>
    </w:rPr>
  </w:style>
  <w:style w:type="character" w:styleId="Zvraznenodkaz">
    <w:name w:val="Intense Reference"/>
    <w:basedOn w:val="Predvolenpsmoodseku"/>
    <w:uiPriority w:val="32"/>
    <w:qFormat/>
    <w:rsid w:val="00156A5F"/>
    <w:rPr>
      <w:b/>
      <w:bCs/>
      <w:smallCaps/>
      <w:color w:val="0F4761" w:themeColor="accent1" w:themeShade="BF"/>
      <w:spacing w:val="5"/>
    </w:rPr>
  </w:style>
  <w:style w:type="paragraph" w:styleId="Hlavika">
    <w:name w:val="header"/>
    <w:basedOn w:val="Normlny"/>
    <w:link w:val="HlavikaChar"/>
    <w:rsid w:val="00F4732C"/>
    <w:pPr>
      <w:tabs>
        <w:tab w:val="center" w:pos="4153"/>
        <w:tab w:val="right" w:pos="8306"/>
      </w:tabs>
      <w:spacing w:line="240" w:lineRule="auto"/>
    </w:pPr>
    <w:rPr>
      <w:rFonts w:ascii="Helvetica" w:hAnsi="Helvetica"/>
      <w:sz w:val="20"/>
    </w:rPr>
  </w:style>
  <w:style w:type="character" w:customStyle="1" w:styleId="HlavikaChar">
    <w:name w:val="Hlavička Char"/>
    <w:basedOn w:val="Predvolenpsmoodseku"/>
    <w:link w:val="Hlavika"/>
    <w:rsid w:val="00F4732C"/>
    <w:rPr>
      <w:rFonts w:ascii="Helvetica" w:eastAsia="Times New Roman" w:hAnsi="Helvetica" w:cs="Times New Roman"/>
      <w:kern w:val="0"/>
      <w:sz w:val="20"/>
      <w:szCs w:val="20"/>
      <w14:ligatures w14:val="none"/>
    </w:rPr>
  </w:style>
  <w:style w:type="paragraph" w:styleId="Pta">
    <w:name w:val="footer"/>
    <w:basedOn w:val="Normlny"/>
    <w:link w:val="PtaChar"/>
    <w:rsid w:val="00F4732C"/>
    <w:pPr>
      <w:tabs>
        <w:tab w:val="clear" w:pos="567"/>
        <w:tab w:val="center" w:pos="4536"/>
        <w:tab w:val="center" w:pos="8930"/>
      </w:tabs>
      <w:spacing w:line="240" w:lineRule="auto"/>
    </w:pPr>
    <w:rPr>
      <w:rFonts w:ascii="Helvetica" w:hAnsi="Helvetica"/>
      <w:sz w:val="16"/>
    </w:rPr>
  </w:style>
  <w:style w:type="character" w:customStyle="1" w:styleId="PtaChar">
    <w:name w:val="Päta Char"/>
    <w:basedOn w:val="Predvolenpsmoodseku"/>
    <w:link w:val="Pta"/>
    <w:rsid w:val="00F4732C"/>
    <w:rPr>
      <w:rFonts w:ascii="Helvetica" w:eastAsia="Times New Roman" w:hAnsi="Helvetica" w:cs="Times New Roman"/>
      <w:kern w:val="0"/>
      <w:sz w:val="16"/>
      <w:szCs w:val="20"/>
      <w14:ligatures w14:val="none"/>
    </w:rPr>
  </w:style>
  <w:style w:type="paragraph" w:styleId="Obsah9">
    <w:name w:val="toc 9"/>
    <w:basedOn w:val="Normlny"/>
    <w:next w:val="Normlny"/>
    <w:semiHidden/>
    <w:rsid w:val="00F4732C"/>
    <w:pPr>
      <w:tabs>
        <w:tab w:val="clear" w:pos="567"/>
      </w:tabs>
      <w:ind w:left="1760"/>
    </w:pPr>
  </w:style>
  <w:style w:type="character" w:styleId="Odkaznavysvetlivku">
    <w:name w:val="endnote reference"/>
    <w:semiHidden/>
    <w:rsid w:val="00F4732C"/>
    <w:rPr>
      <w:vertAlign w:val="superscript"/>
    </w:rPr>
  </w:style>
  <w:style w:type="character" w:styleId="Odkaznapoznmkupodiarou">
    <w:name w:val="footnote reference"/>
    <w:semiHidden/>
    <w:rsid w:val="00F4732C"/>
    <w:rPr>
      <w:vertAlign w:val="superscript"/>
    </w:rPr>
  </w:style>
  <w:style w:type="paragraph" w:styleId="Textpoznmkypodiarou">
    <w:name w:val="footnote text"/>
    <w:basedOn w:val="Normlny"/>
    <w:link w:val="TextpoznmkypodiarouChar"/>
    <w:semiHidden/>
    <w:rsid w:val="00F4732C"/>
    <w:pPr>
      <w:tabs>
        <w:tab w:val="clear" w:pos="567"/>
      </w:tabs>
      <w:spacing w:line="240" w:lineRule="auto"/>
      <w:jc w:val="both"/>
    </w:pPr>
    <w:rPr>
      <w:sz w:val="20"/>
    </w:rPr>
  </w:style>
  <w:style w:type="character" w:customStyle="1" w:styleId="TextpoznmkypodiarouChar">
    <w:name w:val="Text poznámky pod čiarou Char"/>
    <w:basedOn w:val="Predvolenpsmoodseku"/>
    <w:link w:val="Textpoznmkypodiarou"/>
    <w:semiHidden/>
    <w:rsid w:val="00F4732C"/>
    <w:rPr>
      <w:rFonts w:ascii="Times New Roman" w:eastAsia="Times New Roman" w:hAnsi="Times New Roman" w:cs="Times New Roman"/>
      <w:kern w:val="0"/>
      <w:sz w:val="20"/>
      <w:szCs w:val="20"/>
      <w14:ligatures w14:val="none"/>
    </w:rPr>
  </w:style>
  <w:style w:type="paragraph" w:styleId="Zkladntext">
    <w:name w:val="Body Text"/>
    <w:basedOn w:val="Normlny"/>
    <w:link w:val="ZkladntextChar"/>
    <w:rsid w:val="00F4732C"/>
    <w:pPr>
      <w:tabs>
        <w:tab w:val="clear" w:pos="567"/>
      </w:tabs>
      <w:spacing w:line="240" w:lineRule="auto"/>
      <w:jc w:val="both"/>
    </w:pPr>
  </w:style>
  <w:style w:type="character" w:customStyle="1" w:styleId="ZkladntextChar">
    <w:name w:val="Základný text Char"/>
    <w:basedOn w:val="Predvolenpsmoodseku"/>
    <w:link w:val="Zkladntext"/>
    <w:rsid w:val="00F4732C"/>
    <w:rPr>
      <w:rFonts w:ascii="Times New Roman" w:eastAsia="Times New Roman" w:hAnsi="Times New Roman" w:cs="Times New Roman"/>
      <w:kern w:val="0"/>
      <w:sz w:val="22"/>
      <w:szCs w:val="20"/>
      <w14:ligatures w14:val="none"/>
    </w:rPr>
  </w:style>
  <w:style w:type="paragraph" w:styleId="Oznaitext">
    <w:name w:val="Block Text"/>
    <w:basedOn w:val="Normlny"/>
    <w:rsid w:val="00F4732C"/>
    <w:pPr>
      <w:tabs>
        <w:tab w:val="clear" w:pos="567"/>
      </w:tabs>
      <w:ind w:left="2268" w:right="1711" w:hanging="567"/>
    </w:pPr>
    <w:rPr>
      <w:b/>
    </w:rPr>
  </w:style>
  <w:style w:type="paragraph" w:styleId="Zkladntext2">
    <w:name w:val="Body Text 2"/>
    <w:basedOn w:val="Normlny"/>
    <w:link w:val="Zkladntext2Char"/>
    <w:rsid w:val="00F4732C"/>
    <w:pPr>
      <w:tabs>
        <w:tab w:val="clear" w:pos="567"/>
      </w:tabs>
      <w:spacing w:line="240" w:lineRule="auto"/>
    </w:pPr>
    <w:rPr>
      <w:i/>
      <w:color w:val="008000"/>
    </w:rPr>
  </w:style>
  <w:style w:type="character" w:customStyle="1" w:styleId="Zkladntext2Char">
    <w:name w:val="Základný text 2 Char"/>
    <w:basedOn w:val="Predvolenpsmoodseku"/>
    <w:link w:val="Zkladntext2"/>
    <w:rsid w:val="00F4732C"/>
    <w:rPr>
      <w:rFonts w:ascii="Times New Roman" w:eastAsia="Times New Roman" w:hAnsi="Times New Roman" w:cs="Times New Roman"/>
      <w:i/>
      <w:color w:val="008000"/>
      <w:kern w:val="0"/>
      <w:sz w:val="22"/>
      <w:szCs w:val="20"/>
      <w14:ligatures w14:val="none"/>
    </w:rPr>
  </w:style>
  <w:style w:type="paragraph" w:styleId="Zkladntext3">
    <w:name w:val="Body Text 3"/>
    <w:basedOn w:val="Normlny"/>
    <w:link w:val="Zkladntext3Char"/>
    <w:rsid w:val="00F4732C"/>
    <w:pPr>
      <w:ind w:right="113"/>
      <w:jc w:val="both"/>
    </w:pPr>
    <w:rPr>
      <w:b/>
    </w:rPr>
  </w:style>
  <w:style w:type="character" w:customStyle="1" w:styleId="Zkladntext3Char">
    <w:name w:val="Základný text 3 Char"/>
    <w:basedOn w:val="Predvolenpsmoodseku"/>
    <w:link w:val="Zkladntext3"/>
    <w:rsid w:val="00F4732C"/>
    <w:rPr>
      <w:rFonts w:ascii="Times New Roman" w:eastAsia="Times New Roman" w:hAnsi="Times New Roman" w:cs="Times New Roman"/>
      <w:b/>
      <w:kern w:val="0"/>
      <w:sz w:val="22"/>
      <w:szCs w:val="20"/>
      <w14:ligatures w14:val="none"/>
    </w:rPr>
  </w:style>
  <w:style w:type="paragraph" w:styleId="Textvysvetlivky">
    <w:name w:val="endnote text"/>
    <w:basedOn w:val="Normlny"/>
    <w:link w:val="TextvysvetlivkyChar"/>
    <w:semiHidden/>
    <w:rsid w:val="00F4732C"/>
    <w:pPr>
      <w:spacing w:line="240" w:lineRule="auto"/>
    </w:pPr>
  </w:style>
  <w:style w:type="character" w:customStyle="1" w:styleId="TextvysvetlivkyChar">
    <w:name w:val="Text vysvetlivky Char"/>
    <w:basedOn w:val="Predvolenpsmoodseku"/>
    <w:link w:val="Textvysvetlivky"/>
    <w:semiHidden/>
    <w:rsid w:val="00F4732C"/>
    <w:rPr>
      <w:rFonts w:ascii="Times New Roman" w:eastAsia="Times New Roman" w:hAnsi="Times New Roman" w:cs="Times New Roman"/>
      <w:kern w:val="0"/>
      <w:sz w:val="22"/>
      <w:szCs w:val="20"/>
      <w14:ligatures w14:val="none"/>
    </w:rPr>
  </w:style>
  <w:style w:type="character" w:styleId="Odkaznakomentr">
    <w:name w:val="annotation reference"/>
    <w:qFormat/>
    <w:rsid w:val="00F4732C"/>
    <w:rPr>
      <w:sz w:val="16"/>
    </w:rPr>
  </w:style>
  <w:style w:type="paragraph" w:styleId="Zarkazkladnhotextu2">
    <w:name w:val="Body Text Indent 2"/>
    <w:basedOn w:val="Normlny"/>
    <w:link w:val="Zarkazkladnhotextu2Char"/>
    <w:rsid w:val="00F4732C"/>
    <w:pPr>
      <w:ind w:left="567" w:hanging="567"/>
      <w:jc w:val="both"/>
    </w:pPr>
    <w:rPr>
      <w:b/>
    </w:rPr>
  </w:style>
  <w:style w:type="character" w:customStyle="1" w:styleId="Zarkazkladnhotextu2Char">
    <w:name w:val="Zarážka základného textu 2 Char"/>
    <w:basedOn w:val="Predvolenpsmoodseku"/>
    <w:link w:val="Zarkazkladnhotextu2"/>
    <w:rsid w:val="00F4732C"/>
    <w:rPr>
      <w:rFonts w:ascii="Times New Roman" w:eastAsia="Times New Roman" w:hAnsi="Times New Roman" w:cs="Times New Roman"/>
      <w:b/>
      <w:kern w:val="0"/>
      <w:sz w:val="22"/>
      <w:szCs w:val="20"/>
      <w14:ligatures w14:val="none"/>
    </w:rPr>
  </w:style>
  <w:style w:type="paragraph" w:styleId="Textkomentra">
    <w:name w:val="annotation text"/>
    <w:aliases w:val="Kommentarer"/>
    <w:basedOn w:val="Normlny"/>
    <w:link w:val="TextkomentraChar"/>
    <w:uiPriority w:val="99"/>
    <w:qFormat/>
    <w:rsid w:val="00F4732C"/>
    <w:rPr>
      <w:sz w:val="20"/>
    </w:rPr>
  </w:style>
  <w:style w:type="character" w:customStyle="1" w:styleId="TextkomentraChar">
    <w:name w:val="Text komentára Char"/>
    <w:aliases w:val="Kommentarer Char"/>
    <w:basedOn w:val="Predvolenpsmoodseku"/>
    <w:link w:val="Textkomentra"/>
    <w:uiPriority w:val="99"/>
    <w:qFormat/>
    <w:rsid w:val="00F4732C"/>
    <w:rPr>
      <w:rFonts w:ascii="Times New Roman" w:eastAsia="Times New Roman" w:hAnsi="Times New Roman" w:cs="Times New Roman"/>
      <w:kern w:val="0"/>
      <w:sz w:val="20"/>
      <w:szCs w:val="20"/>
      <w14:ligatures w14:val="none"/>
    </w:rPr>
  </w:style>
  <w:style w:type="paragraph" w:customStyle="1" w:styleId="BodyText20">
    <w:name w:val="Body Text 2_0"/>
    <w:basedOn w:val="Normlny"/>
    <w:rsid w:val="00F4732C"/>
    <w:pPr>
      <w:ind w:left="567" w:hanging="567"/>
    </w:pPr>
    <w:rPr>
      <w:b/>
    </w:rPr>
  </w:style>
  <w:style w:type="paragraph" w:customStyle="1" w:styleId="BodyText21">
    <w:name w:val="Body Text 2_1"/>
    <w:basedOn w:val="Normlny"/>
    <w:rsid w:val="00F4732C"/>
    <w:pPr>
      <w:tabs>
        <w:tab w:val="clear" w:pos="567"/>
      </w:tabs>
      <w:spacing w:line="240" w:lineRule="auto"/>
      <w:ind w:left="567" w:hanging="567"/>
    </w:pPr>
    <w:rPr>
      <w:b/>
    </w:rPr>
  </w:style>
  <w:style w:type="paragraph" w:styleId="Zarkazkladnhotextu3">
    <w:name w:val="Body Text Indent 3"/>
    <w:basedOn w:val="Normlny"/>
    <w:link w:val="Zarkazkladnhotextu3Char"/>
    <w:rsid w:val="00F4732C"/>
    <w:pPr>
      <w:spacing w:line="240" w:lineRule="auto"/>
      <w:ind w:left="567" w:hanging="567"/>
    </w:pPr>
  </w:style>
  <w:style w:type="character" w:customStyle="1" w:styleId="Zarkazkladnhotextu3Char">
    <w:name w:val="Zarážka základného textu 3 Char"/>
    <w:basedOn w:val="Predvolenpsmoodseku"/>
    <w:link w:val="Zarkazkladnhotextu3"/>
    <w:rsid w:val="00F4732C"/>
    <w:rPr>
      <w:rFonts w:ascii="Times New Roman" w:eastAsia="Times New Roman" w:hAnsi="Times New Roman" w:cs="Times New Roman"/>
      <w:kern w:val="0"/>
      <w:sz w:val="22"/>
      <w:szCs w:val="20"/>
      <w14:ligatures w14:val="none"/>
    </w:rPr>
  </w:style>
  <w:style w:type="paragraph" w:customStyle="1" w:styleId="BodyText22">
    <w:name w:val="Body Text 2_2"/>
    <w:basedOn w:val="Normlny"/>
    <w:rsid w:val="00F4732C"/>
    <w:pPr>
      <w:spacing w:line="240" w:lineRule="auto"/>
      <w:ind w:left="567" w:hanging="567"/>
    </w:pPr>
    <w:rPr>
      <w:b/>
    </w:rPr>
  </w:style>
  <w:style w:type="character" w:styleId="Hypertextovprepojenie">
    <w:name w:val="Hyperlink"/>
    <w:rsid w:val="00F4732C"/>
    <w:rPr>
      <w:color w:val="0000FF"/>
      <w:u w:val="single"/>
    </w:rPr>
  </w:style>
  <w:style w:type="paragraph" w:customStyle="1" w:styleId="AHeader1">
    <w:name w:val="AHeader 1"/>
    <w:basedOn w:val="Normlny"/>
    <w:rsid w:val="00F4732C"/>
    <w:pPr>
      <w:numPr>
        <w:numId w:val="25"/>
      </w:numPr>
      <w:tabs>
        <w:tab w:val="clear" w:pos="567"/>
      </w:tabs>
      <w:spacing w:after="120" w:line="240" w:lineRule="auto"/>
    </w:pPr>
    <w:rPr>
      <w:rFonts w:ascii="Arial" w:hAnsi="Arial" w:cs="Arial"/>
      <w:b/>
      <w:bCs/>
      <w:sz w:val="24"/>
    </w:rPr>
  </w:style>
  <w:style w:type="paragraph" w:customStyle="1" w:styleId="AHeader2">
    <w:name w:val="AHeader 2"/>
    <w:basedOn w:val="AHeader1"/>
    <w:rsid w:val="00F4732C"/>
    <w:pPr>
      <w:numPr>
        <w:ilvl w:val="1"/>
      </w:numPr>
      <w:tabs>
        <w:tab w:val="clear" w:pos="709"/>
        <w:tab w:val="num" w:pos="360"/>
        <w:tab w:val="num" w:pos="1440"/>
      </w:tabs>
      <w:ind w:left="1440" w:hanging="360"/>
    </w:pPr>
    <w:rPr>
      <w:sz w:val="22"/>
    </w:rPr>
  </w:style>
  <w:style w:type="paragraph" w:customStyle="1" w:styleId="AHeader3">
    <w:name w:val="AHeader 3"/>
    <w:basedOn w:val="AHeader2"/>
    <w:rsid w:val="00F4732C"/>
    <w:pPr>
      <w:numPr>
        <w:ilvl w:val="2"/>
      </w:numPr>
      <w:tabs>
        <w:tab w:val="clear" w:pos="1276"/>
        <w:tab w:val="num" w:pos="360"/>
        <w:tab w:val="num" w:pos="2160"/>
      </w:tabs>
      <w:ind w:left="2160" w:hanging="180"/>
    </w:pPr>
  </w:style>
  <w:style w:type="paragraph" w:customStyle="1" w:styleId="AHeader2abc">
    <w:name w:val="AHeader 2 abc"/>
    <w:basedOn w:val="AHeader3"/>
    <w:rsid w:val="00F4732C"/>
    <w:pPr>
      <w:numPr>
        <w:ilvl w:val="3"/>
      </w:numPr>
      <w:tabs>
        <w:tab w:val="clear" w:pos="1276"/>
        <w:tab w:val="num" w:pos="360"/>
        <w:tab w:val="num" w:pos="2880"/>
      </w:tabs>
      <w:ind w:left="2880" w:hanging="360"/>
      <w:jc w:val="both"/>
    </w:pPr>
    <w:rPr>
      <w:b w:val="0"/>
      <w:bCs w:val="0"/>
    </w:rPr>
  </w:style>
  <w:style w:type="paragraph" w:customStyle="1" w:styleId="AHeader3abc">
    <w:name w:val="AHeader 3 abc"/>
    <w:basedOn w:val="AHeader2abc"/>
    <w:rsid w:val="00F4732C"/>
    <w:pPr>
      <w:numPr>
        <w:ilvl w:val="4"/>
      </w:numPr>
      <w:tabs>
        <w:tab w:val="clear" w:pos="1701"/>
        <w:tab w:val="num" w:pos="360"/>
        <w:tab w:val="num" w:pos="1440"/>
        <w:tab w:val="num" w:pos="3600"/>
      </w:tabs>
      <w:ind w:left="3600" w:hanging="360"/>
    </w:pPr>
  </w:style>
  <w:style w:type="character" w:styleId="PouitHypertextovPrepojenie">
    <w:name w:val="FollowedHyperlink"/>
    <w:rsid w:val="00F4732C"/>
    <w:rPr>
      <w:color w:val="800080"/>
      <w:u w:val="single"/>
    </w:rPr>
  </w:style>
  <w:style w:type="paragraph" w:styleId="Zarkazkladnhotextu">
    <w:name w:val="Body Text Indent"/>
    <w:basedOn w:val="Normlny"/>
    <w:link w:val="ZarkazkladnhotextuChar"/>
    <w:rsid w:val="00F4732C"/>
    <w:pPr>
      <w:tabs>
        <w:tab w:val="clear" w:pos="567"/>
      </w:tabs>
      <w:spacing w:line="240" w:lineRule="auto"/>
      <w:ind w:left="567" w:hanging="567"/>
    </w:pPr>
    <w:rPr>
      <w:b/>
    </w:rPr>
  </w:style>
  <w:style w:type="character" w:customStyle="1" w:styleId="ZarkazkladnhotextuChar">
    <w:name w:val="Zarážka základného textu Char"/>
    <w:basedOn w:val="Predvolenpsmoodseku"/>
    <w:link w:val="Zarkazkladnhotextu"/>
    <w:rsid w:val="00F4732C"/>
    <w:rPr>
      <w:rFonts w:ascii="Times New Roman" w:eastAsia="Times New Roman" w:hAnsi="Times New Roman" w:cs="Times New Roman"/>
      <w:b/>
      <w:kern w:val="0"/>
      <w:sz w:val="22"/>
      <w:szCs w:val="20"/>
      <w14:ligatures w14:val="none"/>
    </w:rPr>
  </w:style>
  <w:style w:type="paragraph" w:styleId="Textbubliny">
    <w:name w:val="Balloon Text"/>
    <w:basedOn w:val="Normlny"/>
    <w:link w:val="TextbublinyChar"/>
    <w:semiHidden/>
    <w:rsid w:val="00F4732C"/>
    <w:rPr>
      <w:rFonts w:ascii="Tahoma" w:hAnsi="Tahoma" w:cs="Tahoma"/>
      <w:sz w:val="16"/>
      <w:szCs w:val="16"/>
    </w:rPr>
  </w:style>
  <w:style w:type="character" w:customStyle="1" w:styleId="TextbublinyChar">
    <w:name w:val="Text bubliny Char"/>
    <w:basedOn w:val="Predvolenpsmoodseku"/>
    <w:link w:val="Textbubliny"/>
    <w:semiHidden/>
    <w:rsid w:val="00F4732C"/>
    <w:rPr>
      <w:rFonts w:ascii="Tahoma" w:eastAsia="Times New Roman" w:hAnsi="Tahoma" w:cs="Tahoma"/>
      <w:kern w:val="0"/>
      <w:sz w:val="16"/>
      <w:szCs w:val="16"/>
      <w14:ligatures w14:val="none"/>
    </w:rPr>
  </w:style>
  <w:style w:type="paragraph" w:styleId="Predmetkomentra">
    <w:name w:val="annotation subject"/>
    <w:basedOn w:val="Textkomentra"/>
    <w:next w:val="Textkomentra"/>
    <w:link w:val="PredmetkomentraChar"/>
    <w:semiHidden/>
    <w:rsid w:val="00F4732C"/>
    <w:rPr>
      <w:b/>
      <w:bCs/>
    </w:rPr>
  </w:style>
  <w:style w:type="character" w:customStyle="1" w:styleId="PredmetkomentraChar">
    <w:name w:val="Predmet komentára Char"/>
    <w:basedOn w:val="TextkomentraChar"/>
    <w:link w:val="Predmetkomentra"/>
    <w:semiHidden/>
    <w:rsid w:val="00F4732C"/>
    <w:rPr>
      <w:rFonts w:ascii="Times New Roman" w:eastAsia="Times New Roman" w:hAnsi="Times New Roman" w:cs="Times New Roman"/>
      <w:b/>
      <w:bCs/>
      <w:kern w:val="0"/>
      <w:sz w:val="20"/>
      <w:szCs w:val="20"/>
      <w14:ligatures w14:val="none"/>
    </w:rPr>
  </w:style>
  <w:style w:type="table" w:styleId="Mriekatabuky">
    <w:name w:val="Table Grid"/>
    <w:basedOn w:val="Normlnatabuka"/>
    <w:rsid w:val="00F4732C"/>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zia">
    <w:name w:val="Revision"/>
    <w:hidden/>
    <w:uiPriority w:val="99"/>
    <w:semiHidden/>
    <w:rsid w:val="00F4732C"/>
    <w:pPr>
      <w:spacing w:after="0" w:line="240" w:lineRule="auto"/>
    </w:pPr>
    <w:rPr>
      <w:rFonts w:ascii="Times New Roman" w:eastAsia="Times New Roman" w:hAnsi="Times New Roman" w:cs="Times New Roman"/>
      <w:kern w:val="0"/>
      <w:sz w:val="22"/>
      <w:szCs w:val="20"/>
      <w14:ligatures w14:val="none"/>
    </w:rPr>
  </w:style>
  <w:style w:type="paragraph" w:customStyle="1" w:styleId="Default">
    <w:name w:val="Default"/>
    <w:rsid w:val="00F4732C"/>
    <w:pPr>
      <w:autoSpaceDE w:val="0"/>
      <w:autoSpaceDN w:val="0"/>
      <w:adjustRightInd w:val="0"/>
      <w:spacing w:after="0" w:line="240" w:lineRule="auto"/>
    </w:pPr>
    <w:rPr>
      <w:rFonts w:ascii="EUAlbertina" w:eastAsia="Times New Roman" w:hAnsi="EUAlbertina" w:cs="EUAlbertina"/>
      <w:color w:val="000000"/>
      <w:kern w:val="0"/>
      <w:lang w:eastAsia="it-IT"/>
      <w14:ligatures w14:val="none"/>
    </w:rPr>
  </w:style>
  <w:style w:type="paragraph" w:customStyle="1" w:styleId="BodytextAgency">
    <w:name w:val="Body text (Agency)"/>
    <w:basedOn w:val="Normlny"/>
    <w:link w:val="BodytextAgencyChar"/>
    <w:qFormat/>
    <w:rsid w:val="00F4732C"/>
    <w:pPr>
      <w:tabs>
        <w:tab w:val="clear" w:pos="567"/>
      </w:tabs>
      <w:spacing w:after="140" w:line="280" w:lineRule="atLeast"/>
    </w:pPr>
    <w:rPr>
      <w:rFonts w:ascii="Verdana" w:eastAsia="Verdana" w:hAnsi="Verdana" w:cs="Verdana"/>
      <w:sz w:val="18"/>
      <w:szCs w:val="18"/>
      <w:lang w:eastAsia="en-GB"/>
    </w:rPr>
  </w:style>
  <w:style w:type="numbering" w:customStyle="1" w:styleId="BulletsAgency">
    <w:name w:val="Bullets (Agency)"/>
    <w:basedOn w:val="Bezzoznamu"/>
    <w:rsid w:val="00F4732C"/>
    <w:pPr>
      <w:numPr>
        <w:numId w:val="36"/>
      </w:numPr>
    </w:pPr>
  </w:style>
  <w:style w:type="paragraph" w:customStyle="1" w:styleId="DraftingNotesAgency">
    <w:name w:val="Drafting Notes (Agency)"/>
    <w:basedOn w:val="Normlny"/>
    <w:next w:val="BodytextAgency"/>
    <w:link w:val="DraftingNotesAgencyChar"/>
    <w:rsid w:val="00F4732C"/>
    <w:pPr>
      <w:tabs>
        <w:tab w:val="clear" w:pos="567"/>
      </w:tabs>
      <w:spacing w:after="140" w:line="280" w:lineRule="atLeast"/>
    </w:pPr>
    <w:rPr>
      <w:rFonts w:ascii="Courier New" w:eastAsia="Verdana" w:hAnsi="Courier New"/>
      <w:i/>
      <w:color w:val="339966"/>
      <w:szCs w:val="18"/>
      <w:lang w:eastAsia="en-GB"/>
    </w:rPr>
  </w:style>
  <w:style w:type="paragraph" w:customStyle="1" w:styleId="No-numheading3Agency">
    <w:name w:val="No-num heading 3 (Agency)"/>
    <w:basedOn w:val="Normlny"/>
    <w:next w:val="BodytextAgency"/>
    <w:link w:val="No-numheading3AgencyChar"/>
    <w:rsid w:val="00F4732C"/>
    <w:pPr>
      <w:keepNext/>
      <w:tabs>
        <w:tab w:val="clear" w:pos="567"/>
      </w:tabs>
      <w:spacing w:before="280" w:after="220" w:line="240" w:lineRule="auto"/>
      <w:outlineLvl w:val="2"/>
    </w:pPr>
    <w:rPr>
      <w:rFonts w:ascii="Verdana" w:eastAsia="Verdana" w:hAnsi="Verdana" w:cs="Arial"/>
      <w:b/>
      <w:bCs/>
      <w:kern w:val="32"/>
      <w:szCs w:val="22"/>
      <w:lang w:eastAsia="en-GB"/>
    </w:rPr>
  </w:style>
  <w:style w:type="paragraph" w:customStyle="1" w:styleId="NormalAgency">
    <w:name w:val="Normal (Agency)"/>
    <w:link w:val="NormalAgencyChar"/>
    <w:qFormat/>
    <w:rsid w:val="00F4732C"/>
    <w:pPr>
      <w:spacing w:after="0" w:line="240" w:lineRule="auto"/>
    </w:pPr>
    <w:rPr>
      <w:rFonts w:ascii="Verdana" w:eastAsia="Verdana" w:hAnsi="Verdana" w:cs="Verdana"/>
      <w:kern w:val="0"/>
      <w:sz w:val="18"/>
      <w:szCs w:val="18"/>
      <w:lang w:eastAsia="en-GB"/>
      <w14:ligatures w14:val="none"/>
    </w:rPr>
  </w:style>
  <w:style w:type="table" w:customStyle="1" w:styleId="TablegridAgencyblack">
    <w:name w:val="Table grid (Agency) black"/>
    <w:basedOn w:val="Normlnatabuka"/>
    <w:semiHidden/>
    <w:rsid w:val="00F4732C"/>
    <w:pPr>
      <w:spacing w:after="0" w:line="240" w:lineRule="auto"/>
    </w:pPr>
    <w:rPr>
      <w:rFonts w:ascii="Verdana" w:eastAsia="SimSun" w:hAnsi="Verdana" w:cs="Times New Roman"/>
      <w:kern w:val="0"/>
      <w:sz w:val="18"/>
      <w:szCs w:val="20"/>
      <w:lang w:eastAsia="en-GB"/>
      <w14:ligatures w14:val="none"/>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semiHidden/>
    <w:rsid w:val="00F4732C"/>
    <w:pPr>
      <w:keepNext/>
    </w:pPr>
    <w:rPr>
      <w:rFonts w:eastAsia="Times New Roman"/>
      <w:b/>
    </w:rPr>
  </w:style>
  <w:style w:type="paragraph" w:customStyle="1" w:styleId="TabletextrowsAgency">
    <w:name w:val="Table text rows (Agency)"/>
    <w:basedOn w:val="Normlny"/>
    <w:rsid w:val="00F4732C"/>
    <w:pPr>
      <w:tabs>
        <w:tab w:val="clear" w:pos="567"/>
      </w:tabs>
      <w:spacing w:line="280" w:lineRule="exact"/>
    </w:pPr>
    <w:rPr>
      <w:rFonts w:ascii="Verdana" w:hAnsi="Verdana" w:cs="Verdana"/>
      <w:sz w:val="18"/>
      <w:szCs w:val="18"/>
      <w:lang w:eastAsia="zh-CN"/>
    </w:rPr>
  </w:style>
  <w:style w:type="character" w:customStyle="1" w:styleId="BodytextAgencyChar">
    <w:name w:val="Body text (Agency) Char"/>
    <w:link w:val="BodytextAgency"/>
    <w:qFormat/>
    <w:rsid w:val="00F4732C"/>
    <w:rPr>
      <w:rFonts w:ascii="Verdana" w:eastAsia="Verdana" w:hAnsi="Verdana" w:cs="Verdana"/>
      <w:kern w:val="0"/>
      <w:sz w:val="18"/>
      <w:szCs w:val="18"/>
      <w:lang w:eastAsia="en-GB"/>
      <w14:ligatures w14:val="none"/>
    </w:rPr>
  </w:style>
  <w:style w:type="character" w:customStyle="1" w:styleId="NormalAgencyChar">
    <w:name w:val="Normal (Agency) Char"/>
    <w:link w:val="NormalAgency"/>
    <w:rsid w:val="00F4732C"/>
    <w:rPr>
      <w:rFonts w:ascii="Verdana" w:eastAsia="Verdana" w:hAnsi="Verdana" w:cs="Verdana"/>
      <w:kern w:val="0"/>
      <w:sz w:val="18"/>
      <w:szCs w:val="18"/>
      <w:lang w:eastAsia="en-GB"/>
      <w14:ligatures w14:val="none"/>
    </w:rPr>
  </w:style>
  <w:style w:type="character" w:customStyle="1" w:styleId="DraftingNotesAgencyChar">
    <w:name w:val="Drafting Notes (Agency) Char"/>
    <w:link w:val="DraftingNotesAgency"/>
    <w:rsid w:val="00F4732C"/>
    <w:rPr>
      <w:rFonts w:ascii="Courier New" w:eastAsia="Verdana" w:hAnsi="Courier New" w:cs="Times New Roman"/>
      <w:i/>
      <w:color w:val="339966"/>
      <w:kern w:val="0"/>
      <w:sz w:val="22"/>
      <w:szCs w:val="18"/>
      <w:lang w:eastAsia="en-GB"/>
      <w14:ligatures w14:val="none"/>
    </w:rPr>
  </w:style>
  <w:style w:type="character" w:customStyle="1" w:styleId="No-numheading3AgencyChar">
    <w:name w:val="No-num heading 3 (Agency) Char"/>
    <w:link w:val="No-numheading3Agency"/>
    <w:rsid w:val="00F4732C"/>
    <w:rPr>
      <w:rFonts w:ascii="Verdana" w:eastAsia="Verdana" w:hAnsi="Verdana" w:cs="Arial"/>
      <w:b/>
      <w:bCs/>
      <w:kern w:val="32"/>
      <w:sz w:val="22"/>
      <w:szCs w:val="22"/>
      <w:lang w:eastAsia="en-GB"/>
      <w14:ligatures w14:val="none"/>
    </w:rPr>
  </w:style>
  <w:style w:type="paragraph" w:customStyle="1" w:styleId="Normalold">
    <w:name w:val="Normal (old)"/>
    <w:basedOn w:val="Normlny"/>
    <w:rsid w:val="00F4732C"/>
    <w:pPr>
      <w:tabs>
        <w:tab w:val="clear" w:pos="567"/>
      </w:tabs>
      <w:spacing w:line="240" w:lineRule="auto"/>
      <w:ind w:left="720" w:hanging="720"/>
    </w:pPr>
    <w:rPr>
      <w:rFonts w:eastAsia="SimSun"/>
      <w:szCs w:val="18"/>
      <w:lang w:eastAsia="zh-CN"/>
    </w:rPr>
  </w:style>
  <w:style w:type="paragraph" w:customStyle="1" w:styleId="Style1">
    <w:name w:val="Style1"/>
    <w:basedOn w:val="Normlny"/>
    <w:qFormat/>
    <w:rsid w:val="00F4732C"/>
    <w:pPr>
      <w:tabs>
        <w:tab w:val="clear" w:pos="567"/>
        <w:tab w:val="left" w:pos="0"/>
      </w:tabs>
      <w:spacing w:line="240" w:lineRule="auto"/>
      <w:ind w:left="567" w:hanging="567"/>
    </w:pPr>
    <w:rPr>
      <w:b/>
      <w:szCs w:val="22"/>
    </w:rPr>
  </w:style>
  <w:style w:type="paragraph" w:customStyle="1" w:styleId="Style2">
    <w:name w:val="Style2"/>
    <w:basedOn w:val="Normlny"/>
    <w:qFormat/>
    <w:rsid w:val="00F4732C"/>
    <w:pPr>
      <w:pBdr>
        <w:top w:val="single" w:sz="4" w:space="1" w:color="auto"/>
        <w:left w:val="single" w:sz="4" w:space="0" w:color="auto"/>
        <w:bottom w:val="single" w:sz="4" w:space="1" w:color="auto"/>
        <w:right w:val="single" w:sz="4" w:space="4" w:color="auto"/>
      </w:pBdr>
      <w:tabs>
        <w:tab w:val="clear" w:pos="567"/>
        <w:tab w:val="left" w:pos="0"/>
      </w:tabs>
      <w:spacing w:line="240" w:lineRule="auto"/>
      <w:ind w:left="567" w:hanging="567"/>
    </w:pPr>
    <w:rPr>
      <w:b/>
      <w:szCs w:val="22"/>
    </w:rPr>
  </w:style>
  <w:style w:type="paragraph" w:customStyle="1" w:styleId="Style3">
    <w:name w:val="Style3"/>
    <w:basedOn w:val="Normlny"/>
    <w:qFormat/>
    <w:rsid w:val="00F4732C"/>
    <w:pPr>
      <w:numPr>
        <w:numId w:val="40"/>
      </w:numPr>
      <w:tabs>
        <w:tab w:val="clear" w:pos="567"/>
      </w:tabs>
      <w:spacing w:line="240" w:lineRule="auto"/>
      <w:jc w:val="center"/>
    </w:pPr>
    <w:rPr>
      <w:b/>
      <w:szCs w:val="22"/>
    </w:rPr>
  </w:style>
  <w:style w:type="paragraph" w:customStyle="1" w:styleId="Style4">
    <w:name w:val="Style4"/>
    <w:basedOn w:val="Normlny"/>
    <w:qFormat/>
    <w:rsid w:val="00F4732C"/>
    <w:rPr>
      <w:szCs w:val="22"/>
    </w:rPr>
  </w:style>
  <w:style w:type="paragraph" w:customStyle="1" w:styleId="Style5">
    <w:name w:val="Style5"/>
    <w:basedOn w:val="Normlny"/>
    <w:qFormat/>
    <w:rsid w:val="00F4732C"/>
    <w:pPr>
      <w:numPr>
        <w:ilvl w:val="12"/>
      </w:numPr>
      <w:tabs>
        <w:tab w:val="clear" w:pos="567"/>
      </w:tabs>
      <w:spacing w:line="240" w:lineRule="auto"/>
    </w:pPr>
    <w:rPr>
      <w:szCs w:val="22"/>
    </w:rPr>
  </w:style>
  <w:style w:type="character" w:customStyle="1" w:styleId="UnresolvedMention1">
    <w:name w:val="Unresolved Mention1"/>
    <w:basedOn w:val="Predvolenpsmoodseku"/>
    <w:uiPriority w:val="99"/>
    <w:semiHidden/>
    <w:unhideWhenUsed/>
    <w:rsid w:val="00F473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medicines.health.europa.eu/veterinary"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edicines.health.europa.eu/veterinary"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uskvbl.sk" TargetMode="External"/><Relationship Id="rId4" Type="http://schemas.openxmlformats.org/officeDocument/2006/relationships/webSettings" Target="webSettings.xml"/><Relationship Id="rId9" Type="http://schemas.openxmlformats.org/officeDocument/2006/relationships/hyperlink" Target="mailto:neziaduce_ucinky@uskvbl.sk" TargetMode="External"/><Relationship Id="rId1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14</Pages>
  <Words>4079</Words>
  <Characters>23251</Characters>
  <Application>Microsoft Office Word</Application>
  <DocSecurity>0</DocSecurity>
  <Lines>193</Lines>
  <Paragraphs>54</Paragraphs>
  <ScaleCrop>false</ScaleCrop>
  <Company>ŠVPS SR</Company>
  <LinksUpToDate>false</LinksUpToDate>
  <CharactersWithSpaces>27276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Wagnerová Marta MVDr.</dc:creator>
  <cp:keywords/>
  <dc:description/>
  <cp:lastModifiedBy>UŠKVBL-R-7</cp:lastModifiedBy>
  <cp:revision>6</cp:revision>
  <cp:lastPrinted>2026-07-01T07:07:00Z</cp:lastPrinted>
  <dcterms:created xsi:type="dcterms:W3CDTF">2026-06-15T11:34:00Z</dcterms:created>
  <dcterms:modified xsi:type="dcterms:W3CDTF">2026-07-29T07:51:00Z</dcterms:modified>
</cp:coreProperties>
</file>